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09EA3">
      <w:pPr>
        <w:spacing w:line="240" w:lineRule="auto"/>
        <w:jc w:val="center"/>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316F3BA0">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fQPEk9QEAANA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30E95858">
      <w:pPr>
        <w:spacing w:line="600" w:lineRule="exact"/>
        <w:jc w:val="center"/>
        <w:rPr>
          <w:rFonts w:ascii="仿宋_GB2312" w:hAnsi="仿宋"/>
          <w:color w:val="auto"/>
          <w:sz w:val="32"/>
          <w:szCs w:val="32"/>
        </w:rPr>
      </w:pPr>
      <w:r>
        <w:rPr>
          <w:rFonts w:hint="eastAsia" w:ascii="仿宋_GB2312" w:hAnsi="仿宋"/>
          <w:color w:val="auto"/>
          <w:sz w:val="32"/>
          <w:szCs w:val="32"/>
          <w:lang w:val="en-US" w:eastAsia="zh-CN"/>
        </w:rPr>
        <w:t>四西城</w:t>
      </w:r>
      <w:r>
        <w:rPr>
          <w:rFonts w:hint="eastAsia" w:ascii="仿宋_GB2312" w:hAnsi="仿宋"/>
          <w:color w:val="auto"/>
          <w:sz w:val="32"/>
          <w:szCs w:val="32"/>
          <w:lang w:eastAsia="zh-CN"/>
        </w:rPr>
        <w:t>处</w:t>
      </w:r>
      <w:r>
        <w:rPr>
          <w:rFonts w:hint="eastAsia" w:ascii="仿宋_GB2312" w:hAnsi="仿宋"/>
          <w:color w:val="auto"/>
          <w:sz w:val="32"/>
          <w:szCs w:val="32"/>
        </w:rPr>
        <w:t>罚</w:t>
      </w:r>
      <w:r>
        <w:rPr>
          <w:rFonts w:hint="eastAsia" w:ascii="仿宋_GB2312" w:hAnsi="仿宋"/>
          <w:color w:val="auto"/>
          <w:sz w:val="32"/>
          <w:szCs w:val="32"/>
          <w:lang w:eastAsia="zh-CN"/>
        </w:rPr>
        <w:t>决</w:t>
      </w:r>
      <w:r>
        <w:rPr>
          <w:rFonts w:hint="eastAsia" w:ascii="仿宋_GB2312" w:hAnsi="仿宋"/>
          <w:color w:val="auto"/>
          <w:sz w:val="32"/>
          <w:szCs w:val="32"/>
        </w:rPr>
        <w:t>〔</w:t>
      </w:r>
      <w:r>
        <w:rPr>
          <w:rFonts w:hint="eastAsia" w:ascii="仿宋_GB2312" w:hAnsi="仿宋"/>
          <w:color w:val="auto"/>
          <w:sz w:val="32"/>
          <w:szCs w:val="32"/>
          <w:lang w:val="en-US" w:eastAsia="zh-CN"/>
        </w:rPr>
        <w:t>2026</w:t>
      </w:r>
      <w:r>
        <w:rPr>
          <w:rFonts w:hint="eastAsia" w:ascii="仿宋_GB2312" w:hAnsi="仿宋"/>
          <w:color w:val="auto"/>
          <w:sz w:val="32"/>
          <w:szCs w:val="32"/>
        </w:rPr>
        <w:t>〕</w:t>
      </w:r>
      <w:r>
        <w:rPr>
          <w:rFonts w:hint="eastAsia" w:ascii="宋体" w:hAnsi="宋体" w:eastAsia="宋体" w:cs="宋体"/>
          <w:b w:val="0"/>
          <w:bCs w:val="0"/>
          <w:sz w:val="32"/>
          <w:szCs w:val="32"/>
          <w:lang w:val="en-US" w:eastAsia="zh-CN"/>
        </w:rPr>
        <w:t>0011</w:t>
      </w:r>
      <w:r>
        <w:rPr>
          <w:rFonts w:hint="eastAsia" w:ascii="仿宋_GB2312" w:hAnsi="仿宋"/>
          <w:color w:val="auto"/>
          <w:sz w:val="32"/>
          <w:szCs w:val="32"/>
        </w:rPr>
        <w:t>号</w:t>
      </w:r>
    </w:p>
    <w:p w14:paraId="24AB2014">
      <w:pPr>
        <w:spacing w:line="240" w:lineRule="auto"/>
        <w:rPr>
          <w:rFonts w:hint="eastAsia" w:ascii="仿宋" w:hAnsi="仿宋" w:eastAsia="仿宋" w:cs="仿宋"/>
          <w:color w:val="auto"/>
          <w:sz w:val="28"/>
          <w:szCs w:val="28"/>
          <w:u w:val="none"/>
        </w:rPr>
      </w:pPr>
    </w:p>
    <w:p w14:paraId="084B5A27">
      <w:pPr>
        <w:spacing w:line="240" w:lineRule="auto"/>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rPr>
        <w:t>当事</w:t>
      </w:r>
      <w:r>
        <w:rPr>
          <w:rFonts w:hint="eastAsia" w:ascii="仿宋" w:hAnsi="仿宋" w:eastAsia="仿宋" w:cs="仿宋"/>
          <w:color w:val="auto"/>
          <w:sz w:val="28"/>
          <w:szCs w:val="28"/>
          <w:u w:val="none"/>
          <w:lang w:eastAsia="zh-CN"/>
        </w:rPr>
        <w:t>公司：四平市</w:t>
      </w:r>
      <w:r>
        <w:rPr>
          <w:rFonts w:hint="eastAsia" w:ascii="仿宋" w:hAnsi="仿宋" w:eastAsia="仿宋" w:cs="仿宋"/>
          <w:color w:val="auto"/>
          <w:sz w:val="28"/>
          <w:szCs w:val="28"/>
          <w:u w:val="none"/>
          <w:lang w:val="en-US" w:eastAsia="zh-CN"/>
        </w:rPr>
        <w:t>XXXX</w:t>
      </w:r>
      <w:r>
        <w:rPr>
          <w:rFonts w:hint="eastAsia" w:ascii="仿宋" w:hAnsi="仿宋" w:eastAsia="仿宋" w:cs="仿宋"/>
          <w:color w:val="auto"/>
          <w:sz w:val="28"/>
          <w:szCs w:val="28"/>
          <w:u w:val="none"/>
          <w:lang w:eastAsia="zh-CN"/>
        </w:rPr>
        <w:t>有限责任公司</w:t>
      </w:r>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u w:val="none"/>
          <w:lang w:val="en-US" w:eastAsia="zh-CN"/>
        </w:rPr>
        <w:t xml:space="preserve">     </w:t>
      </w:r>
    </w:p>
    <w:p w14:paraId="7BD86617">
      <w:pPr>
        <w:snapToGrid w:val="0"/>
        <w:spacing w:line="24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统一社会信用代码：XXXXX</w:t>
      </w:r>
    </w:p>
    <w:p w14:paraId="1E8F00E2">
      <w:pPr>
        <w:spacing w:line="240" w:lineRule="auto"/>
        <w:rPr>
          <w:rFonts w:hint="eastAsia" w:ascii="仿宋" w:hAnsi="仿宋" w:eastAsia="仿宋" w:cs="仿宋"/>
          <w:color w:val="auto"/>
          <w:sz w:val="28"/>
          <w:szCs w:val="28"/>
          <w:u w:val="none"/>
        </w:rPr>
      </w:pPr>
      <w:r>
        <w:rPr>
          <w:rFonts w:hint="eastAsia" w:ascii="仿宋" w:hAnsi="仿宋" w:eastAsia="仿宋" w:cs="仿宋"/>
          <w:sz w:val="28"/>
          <w:szCs w:val="28"/>
          <w:lang w:val="en-US" w:eastAsia="zh-CN"/>
        </w:rPr>
        <w:t>法人代表：</w:t>
      </w:r>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u w:val="none"/>
          <w:lang w:eastAsia="zh-CN"/>
        </w:rPr>
        <w:t>张</w:t>
      </w:r>
      <w:r>
        <w:rPr>
          <w:rFonts w:hint="eastAsia" w:ascii="仿宋" w:hAnsi="仿宋" w:eastAsia="仿宋" w:cs="仿宋"/>
          <w:color w:val="auto"/>
          <w:sz w:val="28"/>
          <w:szCs w:val="28"/>
          <w:u w:val="none"/>
          <w:lang w:val="en-US" w:eastAsia="zh-CN"/>
        </w:rPr>
        <w:t>XX</w:t>
      </w:r>
      <w:r>
        <w:rPr>
          <w:rFonts w:hint="eastAsia" w:ascii="仿宋" w:hAnsi="仿宋" w:eastAsia="仿宋" w:cs="仿宋"/>
          <w:color w:val="auto"/>
          <w:sz w:val="28"/>
          <w:szCs w:val="28"/>
          <w:u w:val="none"/>
        </w:rPr>
        <w:t xml:space="preserve">                </w:t>
      </w:r>
    </w:p>
    <w:p w14:paraId="2AB6FFE1">
      <w:pPr>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u w:val="none"/>
          <w:lang w:eastAsia="zh-CN"/>
        </w:rPr>
        <w:t>电话：</w:t>
      </w:r>
      <w:r>
        <w:rPr>
          <w:rFonts w:hint="eastAsia" w:ascii="仿宋" w:hAnsi="仿宋" w:eastAsia="仿宋" w:cs="仿宋"/>
          <w:color w:val="auto"/>
          <w:sz w:val="28"/>
          <w:szCs w:val="28"/>
          <w:u w:val="none"/>
          <w:lang w:val="en-US" w:eastAsia="zh-CN"/>
        </w:rPr>
        <w:t>134XXXX2222</w:t>
      </w:r>
      <w:r>
        <w:rPr>
          <w:rFonts w:hint="eastAsia" w:ascii="仿宋" w:hAnsi="仿宋" w:eastAsia="仿宋" w:cs="仿宋"/>
          <w:color w:val="auto"/>
          <w:sz w:val="28"/>
          <w:szCs w:val="28"/>
          <w:u w:val="none"/>
        </w:rPr>
        <w:t xml:space="preserve">            </w:t>
      </w:r>
      <w:bookmarkStart w:id="0" w:name="_GoBack"/>
      <w:bookmarkEnd w:id="0"/>
      <w:r>
        <w:rPr>
          <w:rFonts w:hint="eastAsia" w:ascii="仿宋" w:hAnsi="仿宋" w:eastAsia="仿宋" w:cs="仿宋"/>
          <w:color w:val="auto"/>
          <w:sz w:val="28"/>
          <w:szCs w:val="28"/>
          <w:u w:val="none"/>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p>
    <w:p w14:paraId="1738E25B">
      <w:pPr>
        <w:spacing w:line="240" w:lineRule="auto"/>
        <w:ind w:firstLine="560" w:firstLineChars="200"/>
        <w:jc w:val="left"/>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rPr>
        <w:t>违法事实及证据：</w:t>
      </w:r>
      <w:r>
        <w:rPr>
          <w:rFonts w:hint="eastAsia" w:ascii="仿宋" w:hAnsi="仿宋" w:eastAsia="仿宋" w:cs="仿宋"/>
          <w:sz w:val="28"/>
          <w:szCs w:val="28"/>
          <w:lang w:val="en-US" w:eastAsia="zh-CN"/>
        </w:rPr>
        <w:t>位于四平市铁西区XXXX</w:t>
      </w:r>
      <w:r>
        <w:rPr>
          <w:rFonts w:hint="eastAsia" w:ascii="仿宋" w:hAnsi="仿宋" w:eastAsia="仿宋" w:cs="仿宋"/>
          <w:color w:val="auto"/>
          <w:sz w:val="28"/>
          <w:szCs w:val="28"/>
          <w:u w:val="none"/>
          <w:lang w:eastAsia="zh-CN"/>
        </w:rPr>
        <w:t>小区项目，该项目建设规模</w:t>
      </w:r>
      <w:r>
        <w:rPr>
          <w:rFonts w:hint="eastAsia" w:ascii="仿宋" w:hAnsi="仿宋" w:eastAsia="仿宋" w:cs="仿宋"/>
          <w:color w:val="auto"/>
          <w:sz w:val="28"/>
          <w:szCs w:val="28"/>
          <w:u w:val="none"/>
          <w:lang w:val="en-US" w:eastAsia="zh-CN"/>
        </w:rPr>
        <w:t>19043.57平方米，共11栋楼。已办理《建设工程规划许可证》，建设</w:t>
      </w:r>
      <w:r>
        <w:rPr>
          <w:rFonts w:hint="eastAsia" w:ascii="仿宋" w:hAnsi="仿宋" w:eastAsia="仿宋" w:cs="仿宋"/>
          <w:color w:val="auto"/>
          <w:sz w:val="28"/>
          <w:szCs w:val="28"/>
          <w:u w:val="none"/>
          <w:lang w:eastAsia="zh-CN"/>
        </w:rPr>
        <w:t>期间未履行法定定位验线程序，未经过灰线及±</w:t>
      </w:r>
      <w:r>
        <w:rPr>
          <w:rFonts w:hint="eastAsia" w:ascii="仿宋" w:hAnsi="仿宋" w:eastAsia="仿宋" w:cs="仿宋"/>
          <w:color w:val="auto"/>
          <w:sz w:val="28"/>
          <w:szCs w:val="28"/>
          <w:u w:val="none"/>
          <w:lang w:val="en-US" w:eastAsia="zh-CN"/>
        </w:rPr>
        <w:t>0现场核验，</w:t>
      </w:r>
      <w:r>
        <w:rPr>
          <w:rFonts w:hint="eastAsia" w:ascii="仿宋" w:hAnsi="仿宋" w:eastAsia="仿宋" w:cs="仿宋"/>
          <w:color w:val="auto"/>
          <w:sz w:val="28"/>
          <w:szCs w:val="28"/>
          <w:u w:val="none"/>
          <w:lang w:eastAsia="zh-CN"/>
        </w:rPr>
        <w:t>未取得《建设工程定位验线合格通知书》擅自建设。</w:t>
      </w:r>
    </w:p>
    <w:p w14:paraId="512F75B8">
      <w:pPr>
        <w:spacing w:line="240" w:lineRule="auto"/>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rPr>
        <w:t>你</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逾期没有进行</w:t>
      </w:r>
      <w:r>
        <w:rPr>
          <w:rFonts w:hint="eastAsia" w:ascii="仿宋" w:hAnsi="仿宋" w:eastAsia="仿宋" w:cs="仿宋"/>
          <w:color w:val="auto"/>
          <w:sz w:val="28"/>
          <w:szCs w:val="28"/>
        </w:rPr>
        <w:t>陈述、申辩</w:t>
      </w:r>
      <w:r>
        <w:rPr>
          <w:rFonts w:hint="eastAsia" w:ascii="仿宋" w:hAnsi="仿宋" w:eastAsia="仿宋" w:cs="仿宋"/>
          <w:color w:val="auto"/>
          <w:sz w:val="28"/>
          <w:szCs w:val="28"/>
          <w:lang w:val="en-US" w:eastAsia="zh-CN"/>
        </w:rPr>
        <w:t>。</w:t>
      </w:r>
    </w:p>
    <w:p w14:paraId="4A7FFBF7">
      <w:pPr>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以上事实违反了</w:t>
      </w:r>
      <w:r>
        <w:rPr>
          <w:rFonts w:hint="eastAsia" w:ascii="仿宋" w:hAnsi="仿宋" w:eastAsia="仿宋" w:cs="仿宋"/>
          <w:sz w:val="28"/>
          <w:szCs w:val="28"/>
        </w:rPr>
        <w:t>《</w:t>
      </w:r>
      <w:r>
        <w:rPr>
          <w:rFonts w:hint="eastAsia" w:ascii="仿宋" w:hAnsi="仿宋" w:eastAsia="仿宋" w:cs="仿宋"/>
          <w:sz w:val="28"/>
          <w:szCs w:val="28"/>
          <w:lang w:val="en-US" w:eastAsia="zh-CN"/>
        </w:rPr>
        <w:t>四平市城乡规划监察条例》第九条的规定。</w:t>
      </w:r>
      <w:r>
        <w:rPr>
          <w:rFonts w:hint="eastAsia" w:ascii="仿宋" w:hAnsi="仿宋" w:eastAsia="仿宋" w:cs="仿宋"/>
          <w:spacing w:val="10"/>
          <w:sz w:val="28"/>
          <w:szCs w:val="28"/>
          <w:lang w:val="en-US" w:eastAsia="zh-CN"/>
        </w:rPr>
        <w:t>依据</w:t>
      </w:r>
      <w:r>
        <w:rPr>
          <w:rFonts w:hint="eastAsia" w:ascii="仿宋" w:hAnsi="仿宋" w:eastAsia="仿宋" w:cs="仿宋"/>
          <w:sz w:val="28"/>
          <w:szCs w:val="28"/>
          <w:lang w:val="en-US" w:eastAsia="zh-CN"/>
        </w:rPr>
        <w:t>《四平市城乡规划监察条例》第十七条的规定，</w:t>
      </w:r>
      <w:r>
        <w:rPr>
          <w:rFonts w:hint="eastAsia" w:ascii="仿宋" w:hAnsi="仿宋" w:eastAsia="仿宋" w:cs="仿宋"/>
          <w:color w:val="auto"/>
          <w:sz w:val="28"/>
          <w:szCs w:val="28"/>
        </w:rPr>
        <w:t>决定给予</w:t>
      </w:r>
      <w:r>
        <w:rPr>
          <w:rFonts w:hint="eastAsia" w:ascii="仿宋" w:hAnsi="仿宋" w:eastAsia="仿宋" w:cs="仿宋"/>
          <w:sz w:val="28"/>
          <w:szCs w:val="28"/>
          <w:u w:val="none" w:color="auto"/>
          <w:shd w:val="clear" w:color="auto" w:fill="auto"/>
        </w:rPr>
        <w:t>你</w:t>
      </w:r>
      <w:r>
        <w:rPr>
          <w:rFonts w:hint="eastAsia" w:ascii="仿宋" w:hAnsi="仿宋" w:eastAsia="仿宋" w:cs="仿宋"/>
          <w:sz w:val="28"/>
          <w:szCs w:val="28"/>
          <w:u w:val="none" w:color="auto"/>
          <w:shd w:val="clear" w:color="auto" w:fill="auto"/>
          <w:lang w:eastAsia="zh-CN"/>
        </w:rPr>
        <w:t>单位</w:t>
      </w:r>
      <w:r>
        <w:rPr>
          <w:rFonts w:hint="eastAsia" w:ascii="仿宋" w:hAnsi="仿宋" w:eastAsia="仿宋" w:cs="仿宋"/>
          <w:sz w:val="28"/>
          <w:szCs w:val="28"/>
          <w:u w:val="none" w:color="auto"/>
          <w:shd w:val="clear" w:color="auto" w:fill="auto"/>
        </w:rPr>
        <w:t>作出</w:t>
      </w:r>
      <w:r>
        <w:rPr>
          <w:rFonts w:hint="eastAsia" w:ascii="仿宋" w:hAnsi="仿宋" w:eastAsia="仿宋" w:cs="仿宋"/>
          <w:sz w:val="28"/>
          <w:szCs w:val="28"/>
          <w:u w:val="none" w:color="auto"/>
          <w:shd w:val="clear" w:color="auto" w:fill="auto"/>
          <w:lang w:eastAsia="zh-CN"/>
        </w:rPr>
        <w:t>罚款人民币一万二千元整</w:t>
      </w:r>
      <w:r>
        <w:rPr>
          <w:rFonts w:hint="eastAsia" w:ascii="仿宋" w:hAnsi="仿宋" w:eastAsia="仿宋" w:cs="仿宋"/>
          <w:sz w:val="28"/>
          <w:szCs w:val="28"/>
          <w:u w:val="none" w:color="auto"/>
          <w:shd w:val="clear" w:color="auto" w:fill="auto"/>
        </w:rPr>
        <w:t>的行政处罚</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rPr>
        <w:t xml:space="preserve">                                                            </w:t>
      </w:r>
    </w:p>
    <w:p w14:paraId="4C31A2B3">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对以上罚款，请自收到本决定书之日起15日内缴至</w:t>
      </w:r>
      <w:r>
        <w:rPr>
          <w:rFonts w:hint="eastAsia" w:ascii="仿宋" w:hAnsi="仿宋" w:eastAsia="仿宋" w:cs="仿宋"/>
          <w:b w:val="0"/>
          <w:bCs w:val="0"/>
          <w:sz w:val="28"/>
          <w:szCs w:val="28"/>
          <w:u w:val="none"/>
          <w:lang w:val="en-US" w:eastAsia="zh-CN"/>
        </w:rPr>
        <w:t>本机关财务科开具《罚没缴款通知书》后到指定银行缴纳罚款</w:t>
      </w:r>
      <w:r>
        <w:rPr>
          <w:rFonts w:hint="eastAsia" w:ascii="仿宋" w:hAnsi="仿宋" w:eastAsia="仿宋" w:cs="仿宋"/>
          <w:b w:val="0"/>
          <w:bCs w:val="0"/>
          <w:sz w:val="28"/>
          <w:szCs w:val="28"/>
          <w:u w:val="none"/>
        </w:rPr>
        <w:t>，</w:t>
      </w:r>
      <w:r>
        <w:rPr>
          <w:rFonts w:hint="eastAsia" w:ascii="仿宋" w:hAnsi="仿宋" w:eastAsia="仿宋" w:cs="仿宋"/>
          <w:color w:val="auto"/>
          <w:sz w:val="28"/>
          <w:szCs w:val="28"/>
        </w:rPr>
        <w:t>到期不缴每日按罚款数额的3%加处罚款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加处罚款</w:t>
      </w:r>
      <w:r>
        <w:rPr>
          <w:rFonts w:hint="eastAsia" w:ascii="仿宋" w:hAnsi="仿宋" w:eastAsia="仿宋" w:cs="仿宋"/>
          <w:color w:val="auto"/>
          <w:sz w:val="28"/>
          <w:szCs w:val="28"/>
          <w:lang w:val="en-US" w:eastAsia="zh-CN"/>
        </w:rPr>
        <w:t>的数额不得超出</w:t>
      </w:r>
      <w:r>
        <w:rPr>
          <w:rFonts w:hint="eastAsia" w:ascii="仿宋" w:hAnsi="仿宋" w:eastAsia="仿宋" w:cs="仿宋"/>
          <w:color w:val="auto"/>
          <w:sz w:val="28"/>
          <w:szCs w:val="28"/>
        </w:rPr>
        <w:t>罚款</w:t>
      </w:r>
      <w:r>
        <w:rPr>
          <w:rFonts w:hint="eastAsia" w:ascii="仿宋" w:hAnsi="仿宋" w:eastAsia="仿宋" w:cs="仿宋"/>
          <w:color w:val="auto"/>
          <w:sz w:val="28"/>
          <w:szCs w:val="28"/>
          <w:lang w:val="en-US" w:eastAsia="zh-CN"/>
        </w:rPr>
        <w:t>的数额</w:t>
      </w:r>
      <w:r>
        <w:rPr>
          <w:rFonts w:hint="eastAsia" w:ascii="仿宋" w:hAnsi="仿宋" w:eastAsia="仿宋" w:cs="仿宋"/>
          <w:color w:val="auto"/>
          <w:sz w:val="28"/>
          <w:szCs w:val="28"/>
        </w:rPr>
        <w:t>。</w:t>
      </w:r>
    </w:p>
    <w:p w14:paraId="20C62163">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如果不服本</w:t>
      </w:r>
      <w:r>
        <w:rPr>
          <w:rFonts w:hint="eastAsia" w:ascii="仿宋" w:hAnsi="仿宋" w:eastAsia="仿宋" w:cs="仿宋"/>
          <w:color w:val="auto"/>
          <w:sz w:val="28"/>
          <w:szCs w:val="28"/>
          <w:lang w:val="en-US" w:eastAsia="zh-CN"/>
        </w:rPr>
        <w:t>行政</w:t>
      </w:r>
      <w:r>
        <w:rPr>
          <w:rFonts w:hint="eastAsia" w:ascii="仿宋" w:hAnsi="仿宋" w:eastAsia="仿宋" w:cs="仿宋"/>
          <w:color w:val="auto"/>
          <w:sz w:val="28"/>
          <w:szCs w:val="28"/>
        </w:rPr>
        <w:t>处罚决定，可以在</w:t>
      </w:r>
      <w:r>
        <w:rPr>
          <w:rFonts w:hint="eastAsia" w:ascii="仿宋" w:hAnsi="仿宋" w:eastAsia="仿宋" w:cs="仿宋"/>
          <w:color w:val="auto"/>
          <w:sz w:val="28"/>
          <w:szCs w:val="28"/>
          <w:lang w:val="en-US" w:eastAsia="zh-CN"/>
        </w:rPr>
        <w:t>收到本行政处罚决定书之日起</w:t>
      </w:r>
      <w:r>
        <w:rPr>
          <w:rFonts w:hint="eastAsia" w:ascii="仿宋" w:hAnsi="仿宋" w:eastAsia="仿宋" w:cs="仿宋"/>
          <w:color w:val="auto"/>
          <w:sz w:val="28"/>
          <w:szCs w:val="28"/>
        </w:rPr>
        <w:t>60日内依法向</w:t>
      </w:r>
      <w:r>
        <w:rPr>
          <w:rFonts w:hint="eastAsia" w:ascii="仿宋" w:hAnsi="仿宋" w:eastAsia="仿宋" w:cs="仿宋"/>
          <w:color w:val="auto"/>
          <w:sz w:val="28"/>
          <w:szCs w:val="28"/>
          <w:lang w:eastAsia="zh-CN"/>
        </w:rPr>
        <w:t>四平市铁西区</w:t>
      </w:r>
      <w:r>
        <w:rPr>
          <w:rFonts w:hint="eastAsia" w:ascii="仿宋" w:hAnsi="仿宋" w:eastAsia="仿宋" w:cs="仿宋"/>
          <w:color w:val="auto"/>
          <w:sz w:val="28"/>
          <w:szCs w:val="28"/>
        </w:rPr>
        <w:t>人民政府申请行政复议，或者在6个月内依法向</w:t>
      </w:r>
      <w:r>
        <w:rPr>
          <w:rFonts w:hint="eastAsia" w:ascii="仿宋" w:hAnsi="仿宋" w:eastAsia="仿宋" w:cs="仿宋"/>
          <w:color w:val="auto"/>
          <w:sz w:val="28"/>
          <w:szCs w:val="28"/>
          <w:lang w:eastAsia="zh-CN"/>
        </w:rPr>
        <w:t>四平市铁西区</w:t>
      </w:r>
      <w:r>
        <w:rPr>
          <w:rFonts w:hint="eastAsia" w:ascii="仿宋" w:hAnsi="仿宋" w:eastAsia="仿宋" w:cs="仿宋"/>
          <w:color w:val="auto"/>
          <w:sz w:val="28"/>
          <w:szCs w:val="28"/>
        </w:rPr>
        <w:t>人民法院提起行政诉讼，但本决定不停止执行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法律另有规定的除外</w:t>
      </w:r>
      <w:r>
        <w:rPr>
          <w:rFonts w:hint="eastAsia" w:ascii="仿宋" w:hAnsi="仿宋" w:eastAsia="仿宋" w:cs="仿宋"/>
          <w:color w:val="auto"/>
          <w:sz w:val="28"/>
          <w:szCs w:val="28"/>
        </w:rPr>
        <w:t>。逾期不申请行政复议、不提起行政诉讼又不履行的，</w:t>
      </w:r>
      <w:r>
        <w:rPr>
          <w:rFonts w:hint="eastAsia" w:ascii="仿宋" w:hAnsi="仿宋" w:eastAsia="仿宋" w:cs="仿宋"/>
          <w:color w:val="auto"/>
          <w:sz w:val="28"/>
          <w:szCs w:val="28"/>
          <w:lang w:val="en-US" w:eastAsia="zh-CN"/>
        </w:rPr>
        <w:t>本机关将依法申请人民法院强制执行或依照有关规定强制执行。</w:t>
      </w:r>
    </w:p>
    <w:p w14:paraId="3F5C9353">
      <w:pPr>
        <w:spacing w:line="240" w:lineRule="auto"/>
        <w:jc w:val="left"/>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 xml:space="preserve">    四平市铁西区城市管理行政执法局将依法向社会公示本行政处罚决定信息。</w:t>
      </w:r>
    </w:p>
    <w:p w14:paraId="12D90DB9">
      <w:pPr>
        <w:spacing w:line="240" w:lineRule="auto"/>
        <w:jc w:val="right"/>
        <w:rPr>
          <w:rFonts w:hint="eastAsia" w:ascii="仿宋" w:hAnsi="仿宋" w:eastAsia="仿宋" w:cs="仿宋"/>
          <w:b w:val="0"/>
          <w:bCs w:val="0"/>
          <w:sz w:val="28"/>
          <w:szCs w:val="28"/>
          <w:u w:val="none"/>
          <w:lang w:val="en-US" w:eastAsia="zh-CN"/>
        </w:rPr>
      </w:pPr>
    </w:p>
    <w:p w14:paraId="79B877FF">
      <w:pPr>
        <w:spacing w:line="240" w:lineRule="auto"/>
        <w:jc w:val="both"/>
        <w:rPr>
          <w:rFonts w:hint="eastAsia" w:ascii="仿宋" w:hAnsi="仿宋" w:eastAsia="仿宋" w:cs="仿宋"/>
          <w:b w:val="0"/>
          <w:bCs w:val="0"/>
          <w:sz w:val="28"/>
          <w:szCs w:val="28"/>
          <w:u w:val="none"/>
          <w:lang w:val="en-US" w:eastAsia="zh-CN"/>
        </w:rPr>
      </w:pPr>
    </w:p>
    <w:p w14:paraId="04C5BAF1">
      <w:pPr>
        <w:spacing w:line="240" w:lineRule="auto"/>
        <w:jc w:val="both"/>
        <w:rPr>
          <w:rFonts w:hint="eastAsia" w:ascii="仿宋" w:hAnsi="仿宋" w:eastAsia="仿宋" w:cs="仿宋"/>
          <w:b w:val="0"/>
          <w:bCs w:val="0"/>
          <w:sz w:val="28"/>
          <w:szCs w:val="28"/>
          <w:u w:val="none"/>
          <w:lang w:val="en-US" w:eastAsia="zh-CN"/>
        </w:rPr>
      </w:pPr>
    </w:p>
    <w:p w14:paraId="7D8EE51F">
      <w:pPr>
        <w:spacing w:line="240" w:lineRule="auto"/>
        <w:jc w:val="right"/>
        <w:rPr>
          <w:rFonts w:hint="eastAsia" w:ascii="仿宋" w:hAnsi="仿宋" w:eastAsia="仿宋" w:cs="仿宋"/>
          <w:b w:val="0"/>
          <w:bCs w:val="0"/>
          <w:sz w:val="28"/>
          <w:szCs w:val="28"/>
          <w:u w:val="none"/>
          <w:lang w:val="en-US" w:eastAsia="zh-CN"/>
        </w:rPr>
      </w:pPr>
    </w:p>
    <w:p w14:paraId="7AD8798F">
      <w:pPr>
        <w:spacing w:line="240" w:lineRule="auto"/>
        <w:jc w:val="right"/>
        <w:rPr>
          <w:rFonts w:hint="eastAsia" w:ascii="仿宋" w:hAnsi="仿宋" w:eastAsia="仿宋" w:cs="仿宋"/>
          <w:color w:val="auto"/>
          <w:sz w:val="28"/>
          <w:szCs w:val="28"/>
        </w:rPr>
      </w:pPr>
      <w:r>
        <w:rPr>
          <w:rFonts w:hint="eastAsia" w:ascii="仿宋" w:hAnsi="仿宋" w:eastAsia="仿宋" w:cs="仿宋"/>
          <w:b w:val="0"/>
          <w:bCs w:val="0"/>
          <w:sz w:val="28"/>
          <w:szCs w:val="28"/>
          <w:u w:val="none"/>
          <w:lang w:val="en-US" w:eastAsia="zh-CN"/>
        </w:rPr>
        <w:t>四平市铁西区城市管理行政执法局</w:t>
      </w:r>
      <w:r>
        <w:rPr>
          <w:rFonts w:hint="eastAsia" w:ascii="仿宋" w:hAnsi="仿宋" w:eastAsia="仿宋" w:cs="仿宋"/>
          <w:color w:val="auto"/>
          <w:sz w:val="28"/>
          <w:szCs w:val="28"/>
        </w:rPr>
        <w:t xml:space="preserve">                                                      </w:t>
      </w:r>
    </w:p>
    <w:p w14:paraId="7ABB8AF6">
      <w:pPr>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2026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w:t>
      </w:r>
    </w:p>
    <w:p w14:paraId="647DAE93">
      <w:pPr>
        <w:spacing w:line="240" w:lineRule="auto"/>
        <w:jc w:val="right"/>
        <w:rPr>
          <w:rFonts w:hint="eastAsia" w:ascii="仿宋" w:hAnsi="仿宋" w:eastAsia="仿宋" w:cs="仿宋"/>
          <w:color w:val="auto"/>
          <w:sz w:val="28"/>
          <w:szCs w:val="28"/>
        </w:rPr>
      </w:pPr>
    </w:p>
    <w:p w14:paraId="195C880B">
      <w:pPr>
        <w:pStyle w:val="4"/>
        <w:spacing w:line="240" w:lineRule="auto"/>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iSfS9MA&#10;AAAGAQAADwAAAAAAAAABACAAAAAiAAAAZHJzL2Rvd25yZXYueG1sUEsBAhQAFAAAAAgAh07iQJm8&#10;ov3rAQAAuwMAAA4AAAAAAAAAAQAgAAAAIgEAAGRycy9lMm9Eb2MueG1sUEsFBgAAAAAGAAYAWQEA&#10;AH8FAAAAAA==&#10;">
                <v:fill on="f" focussize="0,0"/>
                <v:stroke weight="1.5pt" color="#000000" joinstyle="round"/>
                <v:imagedata o:title=""/>
                <o:lock v:ext="edit" aspectratio="f"/>
              </v:line>
            </w:pict>
          </mc:Fallback>
        </mc:AlternateContent>
      </w:r>
      <w:r>
        <w:rPr>
          <w:rFonts w:hint="eastAsia" w:ascii="仿宋" w:hAnsi="仿宋" w:eastAsia="仿宋" w:cs="仿宋"/>
          <w:color w:val="auto"/>
          <w:sz w:val="28"/>
          <w:szCs w:val="28"/>
        </w:rPr>
        <w:t>本文书一式两份：一份由执法机关备案，一份送达被处罚当事人。</w:t>
      </w:r>
    </w:p>
    <w:p w14:paraId="52F6C001">
      <w:pPr>
        <w:numPr>
          <w:ilvl w:val="0"/>
          <w:numId w:val="0"/>
        </w:numPr>
        <w:spacing w:line="240" w:lineRule="exact"/>
        <w:ind w:left="420" w:left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4394E"/>
    <w:rsid w:val="11A577B7"/>
    <w:rsid w:val="5A535681"/>
    <w:rsid w:val="781717DE"/>
    <w:rsid w:val="78943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公1"/>
    <w:basedOn w:val="5"/>
    <w:next w:val="1"/>
    <w:qFormat/>
    <w:uiPriority w:val="0"/>
    <w:pPr>
      <w:ind w:firstLine="200" w:firstLineChars="200"/>
    </w:pPr>
  </w:style>
  <w:style w:type="paragraph" w:customStyle="1" w:styleId="5">
    <w:name w:val="正文 New New New"/>
    <w:next w:val="4"/>
    <w:qFormat/>
    <w:uiPriority w:val="0"/>
    <w:pPr>
      <w:jc w:val="both"/>
    </w:pPr>
    <w:rPr>
      <w:rFonts w:ascii="Calibri" w:hAnsi="Calibri" w:eastAsia="Malgun Gothic" w:cs="Calibri"/>
      <w:sz w:val="21"/>
      <w:szCs w:val="21"/>
      <w:lang w:val="en-US" w:eastAsia="zh-CN"/>
    </w:rPr>
  </w:style>
  <w:style w:type="paragraph" w:customStyle="1" w:styleId="6">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870</Words>
  <Characters>926</Characters>
  <Lines>0</Lines>
  <Paragraphs>0</Paragraphs>
  <TotalTime>6</TotalTime>
  <ScaleCrop>false</ScaleCrop>
  <LinksUpToDate>false</LinksUpToDate>
  <CharactersWithSpaces>1215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2025-05-20T00:49:00Z</dcterms:created>
  <dc:creator>你好</dc:creator>
  <cp:lastModifiedBy>WPS_1682302509</cp:lastModifiedBy>
  <cp:lastPrinted>2026-05-20T03:26:25Z</cp:lastPrinted>
  <dcterms:modified xsi:type="dcterms:W3CDTF">2026-05-20T03:26:29Z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E5086272D88048D5BD7545D8914A177F_11</vt:lpwstr>
  </property>
  <property fmtid="{D5CDD505-2E9C-101B-9397-08002B2CF9AE}" pid="4" name="KSOTemplateDocerSaveRecord">
    <vt:lpwstr>eyJoZGlkIjoiNmRiYWZiY2QxZWE2YTYwM2U1NWNmNzRmOGI1MjQ5ZWQiLCJ1c2VySWQiOiIxNDg5NTY4NzgzIn0=</vt:lpwstr>
  </property>
</Properties>
</file>