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709EA3">
      <w:pPr>
        <w:spacing w:line="240" w:lineRule="auto"/>
        <w:ind w:firstLine="964" w:firstLineChars="200"/>
        <w:jc w:val="both"/>
        <w:rPr>
          <w:rFonts w:hint="eastAsia" w:ascii="仿宋_GB2312" w:hAnsi="仿宋" w:cs="仿宋"/>
          <w:sz w:val="48"/>
          <w:szCs w:val="48"/>
        </w:rPr>
      </w:pPr>
      <w:r>
        <w:rPr>
          <w:rFonts w:hint="eastAsia" w:ascii="宋体" w:hAnsi="宋体" w:eastAsia="宋体" w:cs="宋体"/>
          <w:b/>
          <w:bCs/>
          <w:sz w:val="48"/>
          <w:szCs w:val="48"/>
          <w:lang w:val="en-US" w:eastAsia="zh-CN"/>
        </w:rPr>
        <w:t>四平市铁西区城市管理行政执法局</w:t>
      </w:r>
    </w:p>
    <w:p w14:paraId="316F3BA0">
      <w:pPr>
        <w:spacing w:line="600" w:lineRule="exact"/>
        <w:jc w:val="center"/>
        <w:rPr>
          <w:rFonts w:ascii="华文中宋" w:hAnsi="华文中宋" w:eastAsia="华文中宋" w:cs="黑体"/>
          <w:b/>
          <w:color w:val="auto"/>
          <w:sz w:val="44"/>
          <w:szCs w:val="44"/>
        </w:rPr>
      </w:pPr>
      <w:r>
        <w:rPr>
          <w:color w:val="auto"/>
          <w:sz w:val="44"/>
          <w:szCs w:val="44"/>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0</wp:posOffset>
                </wp:positionV>
                <wp:extent cx="5600700" cy="0"/>
                <wp:effectExtent l="0" t="19050" r="0" b="19050"/>
                <wp:wrapNone/>
                <wp:docPr id="60" name="直接连接符 60"/>
                <wp:cNvGraphicFramePr/>
                <a:graphic xmlns:a="http://schemas.openxmlformats.org/drawingml/2006/main">
                  <a:graphicData uri="http://schemas.microsoft.com/office/word/2010/wordprocessingShape">
                    <wps:wsp>
                      <wps:cNvCnPr>
                        <a:cxnSpLocks noChangeShapeType="1"/>
                      </wps:cNvCnPr>
                      <wps:spPr bwMode="auto">
                        <a:xfrm flipV="1">
                          <a:off x="0" y="0"/>
                          <a:ext cx="5600700" cy="0"/>
                        </a:xfrm>
                        <a:prstGeom prst="line">
                          <a:avLst/>
                        </a:prstGeom>
                        <a:noFill/>
                        <a:ln w="38100" cmpd="dbl">
                          <a:solidFill>
                            <a:srgbClr val="000000"/>
                          </a:solidFill>
                          <a:round/>
                        </a:ln>
                        <a:effectLst/>
                      </wps:spPr>
                      <wps:bodyPr/>
                    </wps:wsp>
                  </a:graphicData>
                </a:graphic>
              </wp:anchor>
            </w:drawing>
          </mc:Choice>
          <mc:Fallback>
            <w:pict>
              <v:line id="_x0000_s1026" o:spid="_x0000_s1026" o:spt="20" style="position:absolute;left:0pt;flip:y;margin-left:0pt;margin-top:0pt;height:0pt;width:441pt;z-index:251659264;mso-width-relative:page;mso-height-relative:page;" filled="f" stroked="t" coordsize="21600,21600" o:allowincell="f" o:gfxdata="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E3&#10;sd/NAAAAAgEAAA8AAAAAAAAAAQAgAAAAIgAAAGRycy9kb3ducmV2LnhtbFBLAQIUABQAAAAIAIdO&#10;4kBfQPEk9QEAANADAAAOAAAAAAAAAAEAIAAAABwBAABkcnMvZTJvRG9jLnhtbFBLBQYAAAAABgAG&#10;AFkBAACDBQAAAAA=&#10;">
                <v:fill on="f" focussize="0,0"/>
                <v:stroke weight="3pt" color="#000000" linestyle="thinThin" joinstyle="round"/>
                <v:imagedata o:title=""/>
                <o:lock v:ext="edit" aspectratio="f"/>
              </v:line>
            </w:pict>
          </mc:Fallback>
        </mc:AlternateContent>
      </w:r>
      <w:r>
        <w:rPr>
          <w:rFonts w:hint="eastAsia" w:ascii="华文中宋" w:hAnsi="华文中宋" w:eastAsia="华文中宋" w:cs="黑体"/>
          <w:b/>
          <w:color w:val="auto"/>
          <w:sz w:val="44"/>
          <w:szCs w:val="44"/>
        </w:rPr>
        <w:t>行政处罚决定书</w:t>
      </w:r>
    </w:p>
    <w:p w14:paraId="30E95858">
      <w:pPr>
        <w:spacing w:line="600" w:lineRule="exact"/>
        <w:jc w:val="center"/>
        <w:rPr>
          <w:rFonts w:ascii="仿宋_GB2312" w:hAnsi="仿宋"/>
          <w:color w:val="auto"/>
          <w:sz w:val="32"/>
          <w:szCs w:val="32"/>
        </w:rPr>
      </w:pPr>
      <w:r>
        <w:rPr>
          <w:rFonts w:hint="eastAsia" w:ascii="仿宋_GB2312" w:hAnsi="仿宋"/>
          <w:color w:val="auto"/>
          <w:sz w:val="32"/>
          <w:szCs w:val="32"/>
          <w:lang w:val="en-US" w:eastAsia="zh-CN"/>
        </w:rPr>
        <w:t>四西城</w:t>
      </w:r>
      <w:r>
        <w:rPr>
          <w:rFonts w:hint="eastAsia" w:ascii="仿宋_GB2312" w:hAnsi="仿宋"/>
          <w:color w:val="auto"/>
          <w:sz w:val="32"/>
          <w:szCs w:val="32"/>
          <w:lang w:eastAsia="zh-CN"/>
        </w:rPr>
        <w:t>处</w:t>
      </w:r>
      <w:r>
        <w:rPr>
          <w:rFonts w:hint="eastAsia" w:ascii="仿宋_GB2312" w:hAnsi="仿宋"/>
          <w:color w:val="auto"/>
          <w:sz w:val="32"/>
          <w:szCs w:val="32"/>
        </w:rPr>
        <w:t>罚</w:t>
      </w:r>
      <w:r>
        <w:rPr>
          <w:rFonts w:hint="eastAsia" w:ascii="仿宋_GB2312" w:hAnsi="仿宋"/>
          <w:color w:val="auto"/>
          <w:sz w:val="32"/>
          <w:szCs w:val="32"/>
          <w:lang w:eastAsia="zh-CN"/>
        </w:rPr>
        <w:t>决</w:t>
      </w:r>
      <w:r>
        <w:rPr>
          <w:rFonts w:hint="eastAsia" w:ascii="仿宋_GB2312" w:hAnsi="仿宋"/>
          <w:color w:val="auto"/>
          <w:sz w:val="32"/>
          <w:szCs w:val="32"/>
        </w:rPr>
        <w:t>〔</w:t>
      </w:r>
      <w:r>
        <w:rPr>
          <w:rFonts w:hint="eastAsia" w:ascii="仿宋_GB2312" w:hAnsi="仿宋"/>
          <w:color w:val="auto"/>
          <w:sz w:val="32"/>
          <w:szCs w:val="32"/>
          <w:lang w:val="en-US" w:eastAsia="zh-CN"/>
        </w:rPr>
        <w:t>2025</w:t>
      </w:r>
      <w:r>
        <w:rPr>
          <w:rFonts w:hint="eastAsia" w:ascii="仿宋_GB2312" w:hAnsi="仿宋"/>
          <w:color w:val="auto"/>
          <w:sz w:val="32"/>
          <w:szCs w:val="32"/>
        </w:rPr>
        <w:t>〕</w:t>
      </w:r>
      <w:r>
        <w:rPr>
          <w:rFonts w:hint="eastAsia" w:ascii="仿宋_GB2312" w:hAnsi="仿宋"/>
          <w:color w:val="auto"/>
          <w:sz w:val="32"/>
          <w:szCs w:val="32"/>
          <w:lang w:val="en-US" w:eastAsia="zh-CN"/>
        </w:rPr>
        <w:t>GA01</w:t>
      </w:r>
      <w:r>
        <w:rPr>
          <w:rFonts w:hint="eastAsia" w:ascii="仿宋_GB2312" w:hAnsi="仿宋"/>
          <w:color w:val="auto"/>
          <w:sz w:val="32"/>
          <w:szCs w:val="32"/>
        </w:rPr>
        <w:t xml:space="preserve"> 号</w:t>
      </w:r>
    </w:p>
    <w:p w14:paraId="227C442D">
      <w:pPr>
        <w:spacing w:line="440" w:lineRule="exact"/>
        <w:rPr>
          <w:rFonts w:hint="eastAsia" w:ascii="仿宋" w:hAnsi="仿宋" w:eastAsia="仿宋" w:cs="仿宋"/>
          <w:color w:val="auto"/>
          <w:sz w:val="24"/>
          <w:szCs w:val="24"/>
          <w:u w:val="none"/>
        </w:rPr>
      </w:pPr>
      <w:r>
        <w:rPr>
          <w:rFonts w:hint="eastAsia" w:ascii="仿宋" w:hAnsi="仿宋" w:eastAsia="仿宋" w:cs="仿宋"/>
          <w:color w:val="auto"/>
          <w:sz w:val="24"/>
          <w:szCs w:val="24"/>
        </w:rPr>
        <w:t>当事人姓名：</w:t>
      </w:r>
      <w:r>
        <w:rPr>
          <w:rFonts w:hint="eastAsia" w:ascii="仿宋" w:hAnsi="仿宋" w:eastAsia="仿宋" w:cs="仿宋"/>
          <w:color w:val="auto"/>
          <w:sz w:val="24"/>
          <w:szCs w:val="24"/>
          <w:lang w:eastAsia="zh-CN"/>
        </w:rPr>
        <w:t>王</w:t>
      </w:r>
      <w:r>
        <w:rPr>
          <w:rFonts w:hint="eastAsia" w:ascii="仿宋" w:hAnsi="仿宋" w:eastAsia="仿宋" w:cs="仿宋"/>
          <w:color w:val="auto"/>
          <w:sz w:val="24"/>
          <w:szCs w:val="24"/>
          <w:lang w:val="en-US" w:eastAsia="zh-CN"/>
        </w:rPr>
        <w:t>X</w:t>
      </w:r>
      <w:r>
        <w:rPr>
          <w:rFonts w:hint="eastAsia" w:ascii="仿宋" w:hAnsi="仿宋" w:eastAsia="仿宋" w:cs="仿宋"/>
          <w:color w:val="auto"/>
          <w:sz w:val="24"/>
          <w:szCs w:val="24"/>
          <w:u w:val="none"/>
        </w:rPr>
        <w:t xml:space="preserve">       </w:t>
      </w:r>
    </w:p>
    <w:p w14:paraId="4219FD44">
      <w:pPr>
        <w:spacing w:line="440" w:lineRule="exact"/>
        <w:rPr>
          <w:rFonts w:hint="eastAsia" w:ascii="仿宋" w:hAnsi="仿宋" w:eastAsia="仿宋" w:cs="仿宋"/>
          <w:color w:val="auto"/>
          <w:sz w:val="24"/>
          <w:szCs w:val="24"/>
          <w:u w:val="single"/>
        </w:rPr>
      </w:pPr>
      <w:r>
        <w:rPr>
          <w:rFonts w:hint="eastAsia" w:ascii="仿宋" w:hAnsi="仿宋" w:eastAsia="仿宋" w:cs="仿宋"/>
          <w:sz w:val="24"/>
          <w:szCs w:val="24"/>
        </w:rPr>
        <w:t>电话：</w:t>
      </w:r>
      <w:r>
        <w:rPr>
          <w:rFonts w:hint="eastAsia" w:ascii="仿宋" w:hAnsi="仿宋" w:eastAsia="仿宋" w:cs="仿宋"/>
          <w:sz w:val="24"/>
          <w:szCs w:val="24"/>
          <w:lang w:val="en-US" w:eastAsia="zh-CN"/>
        </w:rPr>
        <w:t>132XXXX4598</w:t>
      </w:r>
      <w:r>
        <w:rPr>
          <w:rFonts w:hint="eastAsia" w:ascii="仿宋" w:hAnsi="仿宋" w:eastAsia="仿宋" w:cs="仿宋"/>
          <w:color w:val="auto"/>
          <w:sz w:val="24"/>
          <w:szCs w:val="24"/>
          <w:u w:val="none"/>
        </w:rPr>
        <w:t xml:space="preserve">                                          </w:t>
      </w:r>
      <w:r>
        <w:rPr>
          <w:rFonts w:hint="eastAsia" w:ascii="仿宋" w:hAnsi="仿宋" w:eastAsia="仿宋" w:cs="仿宋"/>
          <w:color w:val="auto"/>
          <w:sz w:val="24"/>
          <w:szCs w:val="24"/>
        </w:rPr>
        <w:t xml:space="preserve"> </w:t>
      </w:r>
    </w:p>
    <w:p w14:paraId="56F5E9EC">
      <w:pPr>
        <w:spacing w:line="480" w:lineRule="exact"/>
        <w:ind w:firstLine="480" w:firstLineChars="200"/>
        <w:rPr>
          <w:rFonts w:hint="eastAsia" w:ascii="仿宋" w:hAnsi="仿宋" w:eastAsia="仿宋" w:cs="仿宋"/>
          <w:sz w:val="24"/>
          <w:szCs w:val="24"/>
        </w:rPr>
      </w:pPr>
      <w:r>
        <w:rPr>
          <w:rFonts w:hint="eastAsia" w:ascii="仿宋" w:hAnsi="仿宋" w:eastAsia="仿宋" w:cs="仿宋"/>
          <w:color w:val="auto"/>
          <w:sz w:val="24"/>
          <w:szCs w:val="24"/>
        </w:rPr>
        <w:t>违法事实及证据：</w:t>
      </w:r>
      <w:r>
        <w:rPr>
          <w:rFonts w:hint="eastAsia" w:ascii="仿宋" w:hAnsi="仿宋" w:eastAsia="仿宋" w:cs="仿宋"/>
          <w:sz w:val="24"/>
          <w:szCs w:val="24"/>
          <w:lang w:eastAsia="zh-CN"/>
        </w:rPr>
        <w:t>在</w:t>
      </w:r>
      <w:r>
        <w:rPr>
          <w:rFonts w:hint="eastAsia" w:ascii="仿宋" w:hAnsi="仿宋" w:eastAsia="仿宋" w:cs="仿宋"/>
          <w:sz w:val="24"/>
          <w:szCs w:val="24"/>
          <w:lang w:val="en-US" w:eastAsia="zh-CN"/>
        </w:rPr>
        <w:t>XXX</w:t>
      </w:r>
      <w:r>
        <w:rPr>
          <w:rFonts w:hint="eastAsia" w:ascii="仿宋" w:hAnsi="仿宋" w:eastAsia="仿宋" w:cs="仿宋"/>
          <w:sz w:val="24"/>
          <w:szCs w:val="24"/>
          <w:lang w:eastAsia="zh-CN"/>
        </w:rPr>
        <w:t>道路两侧（东侧），</w:t>
      </w:r>
      <w:r>
        <w:rPr>
          <w:rFonts w:hint="eastAsia" w:ascii="仿宋" w:hAnsi="仿宋" w:eastAsia="仿宋" w:cs="仿宋"/>
          <w:sz w:val="24"/>
          <w:szCs w:val="24"/>
          <w:lang w:val="en-US" w:eastAsia="zh-CN"/>
        </w:rPr>
        <w:t>XXXX</w:t>
      </w:r>
      <w:r>
        <w:rPr>
          <w:rFonts w:hint="eastAsia" w:ascii="仿宋" w:hAnsi="仿宋" w:eastAsia="仿宋" w:cs="仿宋"/>
          <w:sz w:val="24"/>
          <w:szCs w:val="24"/>
          <w:lang w:eastAsia="zh-CN"/>
        </w:rPr>
        <w:t>西进出口处有搭建的售货亭正在经营，经核实，</w:t>
      </w:r>
      <w:r>
        <w:rPr>
          <w:rFonts w:hint="eastAsia" w:ascii="仿宋" w:hAnsi="仿宋" w:eastAsia="仿宋" w:cs="仿宋"/>
          <w:sz w:val="24"/>
          <w:szCs w:val="24"/>
          <w:lang w:val="en-US" w:eastAsia="zh-CN"/>
        </w:rPr>
        <w:t>此售货亭长期在此停放并经营，</w:t>
      </w:r>
      <w:r>
        <w:rPr>
          <w:rFonts w:hint="eastAsia" w:ascii="仿宋" w:hAnsi="仿宋" w:eastAsia="仿宋" w:cs="仿宋"/>
          <w:sz w:val="24"/>
          <w:szCs w:val="24"/>
          <w:lang w:eastAsia="zh-CN"/>
        </w:rPr>
        <w:t>该售货亭未征得城市市容和环境卫生行政主管部门同意，未办理手续。</w:t>
      </w:r>
    </w:p>
    <w:p w14:paraId="512F75B8">
      <w:pPr>
        <w:spacing w:line="400" w:lineRule="exact"/>
        <w:ind w:firstLine="480" w:firstLineChars="200"/>
        <w:rPr>
          <w:rFonts w:hint="eastAsia" w:ascii="仿宋" w:hAnsi="仿宋" w:eastAsia="仿宋" w:cs="仿宋"/>
          <w:color w:val="auto"/>
          <w:sz w:val="24"/>
          <w:szCs w:val="24"/>
          <w:u w:val="none"/>
          <w:lang w:val="en-US" w:eastAsia="zh-CN"/>
        </w:rPr>
      </w:pPr>
      <w:r>
        <w:rPr>
          <w:rFonts w:hint="eastAsia" w:ascii="仿宋" w:hAnsi="仿宋" w:eastAsia="仿宋" w:cs="仿宋"/>
          <w:color w:val="auto"/>
          <w:sz w:val="24"/>
          <w:szCs w:val="24"/>
        </w:rPr>
        <w:t>你</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逾期没有进行</w:t>
      </w:r>
      <w:bookmarkStart w:id="0" w:name="_GoBack"/>
      <w:bookmarkEnd w:id="0"/>
      <w:r>
        <w:rPr>
          <w:rFonts w:hint="eastAsia" w:ascii="仿宋" w:hAnsi="仿宋" w:eastAsia="仿宋" w:cs="仿宋"/>
          <w:color w:val="auto"/>
          <w:sz w:val="24"/>
          <w:szCs w:val="24"/>
        </w:rPr>
        <w:t>陈述、申辩</w:t>
      </w:r>
      <w:r>
        <w:rPr>
          <w:rFonts w:hint="eastAsia" w:ascii="仿宋" w:hAnsi="仿宋" w:eastAsia="仿宋" w:cs="仿宋"/>
          <w:color w:val="auto"/>
          <w:sz w:val="24"/>
          <w:szCs w:val="24"/>
          <w:lang w:val="en-US" w:eastAsia="zh-CN"/>
        </w:rPr>
        <w:t>。</w:t>
      </w:r>
    </w:p>
    <w:p w14:paraId="454ABD58">
      <w:pPr>
        <w:spacing w:line="480" w:lineRule="exact"/>
        <w:ind w:firstLine="520" w:firstLineChars="200"/>
        <w:rPr>
          <w:rFonts w:hint="eastAsia" w:ascii="仿宋" w:hAnsi="仿宋" w:eastAsia="仿宋" w:cs="仿宋"/>
          <w:color w:val="auto"/>
          <w:sz w:val="24"/>
          <w:szCs w:val="24"/>
        </w:rPr>
      </w:pPr>
      <w:r>
        <w:rPr>
          <w:rFonts w:hint="eastAsia" w:ascii="仿宋" w:hAnsi="仿宋" w:eastAsia="仿宋" w:cs="仿宋"/>
          <w:color w:val="auto"/>
          <w:spacing w:val="10"/>
          <w:sz w:val="24"/>
          <w:szCs w:val="24"/>
          <w:lang w:val="en-US" w:eastAsia="zh-CN"/>
        </w:rPr>
        <w:t>以上行为违反了</w:t>
      </w:r>
      <w:r>
        <w:rPr>
          <w:rFonts w:hint="eastAsia" w:ascii="仿宋" w:hAnsi="仿宋" w:eastAsia="仿宋" w:cs="仿宋"/>
          <w:sz w:val="24"/>
          <w:szCs w:val="24"/>
        </w:rPr>
        <w:t>《</w:t>
      </w:r>
      <w:r>
        <w:rPr>
          <w:rFonts w:hint="eastAsia" w:ascii="仿宋" w:hAnsi="仿宋" w:eastAsia="仿宋" w:cs="仿宋"/>
          <w:sz w:val="24"/>
          <w:szCs w:val="24"/>
          <w:lang w:val="en-US" w:eastAsia="zh-CN"/>
        </w:rPr>
        <w:t>四平市城市市容和环境卫生管理办法</w:t>
      </w:r>
      <w:r>
        <w:rPr>
          <w:rFonts w:hint="eastAsia" w:ascii="仿宋" w:hAnsi="仿宋" w:eastAsia="仿宋" w:cs="仿宋"/>
          <w:sz w:val="24"/>
          <w:szCs w:val="24"/>
        </w:rPr>
        <w:t>》第十</w:t>
      </w:r>
      <w:r>
        <w:rPr>
          <w:rFonts w:hint="eastAsia" w:ascii="仿宋" w:hAnsi="仿宋" w:eastAsia="仿宋" w:cs="仿宋"/>
          <w:sz w:val="24"/>
          <w:szCs w:val="24"/>
          <w:lang w:eastAsia="zh-CN"/>
        </w:rPr>
        <w:t>六</w:t>
      </w:r>
      <w:r>
        <w:rPr>
          <w:rFonts w:hint="eastAsia" w:ascii="仿宋" w:hAnsi="仿宋" w:eastAsia="仿宋" w:cs="仿宋"/>
          <w:sz w:val="24"/>
          <w:szCs w:val="24"/>
        </w:rPr>
        <w:t>条的规定。</w:t>
      </w:r>
      <w:r>
        <w:rPr>
          <w:rFonts w:hint="eastAsia" w:ascii="仿宋" w:hAnsi="仿宋" w:eastAsia="仿宋" w:cs="仿宋"/>
          <w:spacing w:val="10"/>
          <w:sz w:val="24"/>
          <w:szCs w:val="24"/>
          <w:lang w:val="en-US" w:eastAsia="zh-CN"/>
        </w:rPr>
        <w:t>依据</w:t>
      </w:r>
      <w:r>
        <w:rPr>
          <w:rFonts w:hint="eastAsia" w:ascii="仿宋" w:hAnsi="仿宋" w:eastAsia="仿宋" w:cs="仿宋"/>
          <w:sz w:val="24"/>
          <w:szCs w:val="24"/>
          <w:lang w:val="en-US" w:eastAsia="zh-CN"/>
        </w:rPr>
        <w:t>《四平市城市市容和环境卫生管理办法》第六十一条第二项的规定，</w:t>
      </w:r>
      <w:r>
        <w:rPr>
          <w:rFonts w:hint="eastAsia" w:ascii="仿宋" w:hAnsi="仿宋" w:eastAsia="仿宋" w:cs="仿宋"/>
          <w:sz w:val="24"/>
          <w:szCs w:val="24"/>
          <w:lang w:eastAsia="zh-CN"/>
        </w:rPr>
        <w:t>鉴于当事人王</w:t>
      </w:r>
      <w:r>
        <w:rPr>
          <w:rFonts w:hint="eastAsia" w:ascii="仿宋" w:hAnsi="仿宋" w:eastAsia="仿宋" w:cs="仿宋"/>
          <w:sz w:val="24"/>
          <w:szCs w:val="24"/>
          <w:lang w:val="en-US" w:eastAsia="zh-CN"/>
        </w:rPr>
        <w:t>X</w:t>
      </w:r>
      <w:r>
        <w:rPr>
          <w:rFonts w:hint="eastAsia" w:ascii="仿宋" w:hAnsi="仿宋" w:eastAsia="仿宋" w:cs="仿宋"/>
          <w:color w:val="auto"/>
          <w:sz w:val="24"/>
          <w:szCs w:val="24"/>
          <w:u w:val="none"/>
          <w:lang w:val="en-US" w:eastAsia="zh-CN"/>
        </w:rPr>
        <w:t>未主动终止违法行为</w:t>
      </w:r>
      <w:r>
        <w:rPr>
          <w:rFonts w:hint="eastAsia" w:ascii="仿宋" w:hAnsi="仿宋" w:eastAsia="仿宋" w:cs="仿宋"/>
          <w:color w:val="auto"/>
          <w:sz w:val="24"/>
          <w:szCs w:val="24"/>
          <w:lang w:eastAsia="zh-CN"/>
        </w:rPr>
        <w:t>。</w:t>
      </w:r>
      <w:r>
        <w:rPr>
          <w:rFonts w:hint="eastAsia" w:ascii="仿宋" w:hAnsi="仿宋" w:eastAsia="仿宋" w:cs="仿宋"/>
          <w:sz w:val="24"/>
          <w:szCs w:val="24"/>
          <w:lang w:eastAsia="zh-CN"/>
        </w:rPr>
        <w:t>根据</w:t>
      </w:r>
      <w:r>
        <w:rPr>
          <w:rFonts w:hint="eastAsia" w:ascii="仿宋" w:hAnsi="仿宋" w:eastAsia="仿宋" w:cs="仿宋"/>
          <w:b w:val="0"/>
          <w:bCs w:val="0"/>
          <w:i w:val="0"/>
          <w:iCs w:val="0"/>
          <w:caps w:val="0"/>
          <w:color w:val="auto"/>
          <w:spacing w:val="0"/>
          <w:kern w:val="0"/>
          <w:sz w:val="24"/>
          <w:szCs w:val="24"/>
          <w:lang w:val="en-US" w:eastAsia="zh-CN" w:bidi="ar"/>
        </w:rPr>
        <w:t>四平市城市管理行政执法系统行政处罚裁量基准（2024版））——</w:t>
      </w:r>
      <w:r>
        <w:rPr>
          <w:rFonts w:hint="eastAsia" w:ascii="仿宋" w:hAnsi="仿宋" w:eastAsia="仿宋" w:cs="仿宋"/>
          <w:sz w:val="24"/>
          <w:szCs w:val="24"/>
          <w:lang w:val="en-US" w:eastAsia="zh-CN"/>
        </w:rPr>
        <w:t>《四平市城市市容和环境卫生管理办法》序号2的规定，</w:t>
      </w:r>
      <w:r>
        <w:rPr>
          <w:rFonts w:hint="eastAsia" w:ascii="仿宋" w:hAnsi="仿宋" w:eastAsia="仿宋" w:cs="仿宋"/>
          <w:color w:val="auto"/>
          <w:sz w:val="24"/>
          <w:szCs w:val="24"/>
        </w:rPr>
        <w:t>决定给予</w:t>
      </w:r>
      <w:r>
        <w:rPr>
          <w:rFonts w:hint="eastAsia" w:ascii="仿宋" w:hAnsi="仿宋" w:eastAsia="仿宋" w:cs="仿宋"/>
          <w:color w:val="auto"/>
          <w:sz w:val="24"/>
          <w:szCs w:val="24"/>
          <w:lang w:eastAsia="zh-CN"/>
        </w:rPr>
        <w:t>你</w:t>
      </w:r>
      <w:r>
        <w:rPr>
          <w:rFonts w:hint="eastAsia" w:ascii="仿宋" w:hAnsi="仿宋" w:eastAsia="仿宋" w:cs="仿宋"/>
          <w:sz w:val="24"/>
          <w:szCs w:val="24"/>
          <w:u w:val="none" w:color="auto"/>
          <w:shd w:val="clear" w:color="auto" w:fill="auto"/>
          <w:lang w:val="en-US" w:eastAsia="zh-CN"/>
        </w:rPr>
        <w:t>罚款</w:t>
      </w:r>
      <w:r>
        <w:rPr>
          <w:rFonts w:hint="eastAsia" w:ascii="仿宋" w:hAnsi="仿宋" w:eastAsia="仿宋" w:cs="仿宋"/>
          <w:sz w:val="24"/>
          <w:szCs w:val="24"/>
          <w:u w:val="none" w:color="auto"/>
          <w:shd w:val="clear" w:color="auto" w:fill="auto"/>
          <w:lang w:eastAsia="zh-CN"/>
        </w:rPr>
        <w:t>人民币一</w:t>
      </w:r>
      <w:r>
        <w:rPr>
          <w:rFonts w:hint="eastAsia" w:ascii="仿宋" w:hAnsi="仿宋" w:eastAsia="仿宋" w:cs="仿宋"/>
          <w:sz w:val="24"/>
          <w:szCs w:val="24"/>
          <w:u w:val="none" w:color="auto"/>
          <w:shd w:val="clear" w:color="auto" w:fill="auto"/>
          <w:lang w:val="en-US" w:eastAsia="zh-CN"/>
        </w:rPr>
        <w:t>千五百</w:t>
      </w:r>
      <w:r>
        <w:rPr>
          <w:rFonts w:hint="eastAsia" w:ascii="仿宋" w:hAnsi="仿宋" w:eastAsia="仿宋" w:cs="仿宋"/>
          <w:sz w:val="24"/>
          <w:szCs w:val="24"/>
          <w:u w:val="none" w:color="auto"/>
          <w:shd w:val="clear" w:color="auto" w:fill="auto"/>
          <w:lang w:eastAsia="zh-CN"/>
        </w:rPr>
        <w:t>元整并自行清理、拆除、撤出或者采取其他补救措施</w:t>
      </w:r>
      <w:r>
        <w:rPr>
          <w:rFonts w:hint="eastAsia" w:ascii="仿宋" w:hAnsi="仿宋" w:eastAsia="仿宋" w:cs="仿宋"/>
          <w:sz w:val="24"/>
          <w:szCs w:val="24"/>
          <w:u w:val="none" w:color="auto"/>
          <w:shd w:val="clear" w:color="auto" w:fill="auto"/>
        </w:rPr>
        <w:t>的行政处罚。</w:t>
      </w:r>
    </w:p>
    <w:p w14:paraId="4C31A2B3">
      <w:pPr>
        <w:spacing w:line="4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对以上罚款，请自收到本决定书之日起15日内缴至</w:t>
      </w:r>
      <w:r>
        <w:rPr>
          <w:rFonts w:hint="eastAsia" w:ascii="仿宋" w:hAnsi="仿宋" w:eastAsia="仿宋" w:cs="仿宋"/>
          <w:b w:val="0"/>
          <w:bCs w:val="0"/>
          <w:sz w:val="24"/>
          <w:szCs w:val="24"/>
          <w:u w:val="none"/>
          <w:lang w:val="en-US" w:eastAsia="zh-CN"/>
        </w:rPr>
        <w:t>本机关财务科开具《罚没缴款通知书》后到指定银行缴纳罚款</w:t>
      </w:r>
      <w:r>
        <w:rPr>
          <w:rFonts w:hint="eastAsia" w:ascii="仿宋" w:hAnsi="仿宋" w:eastAsia="仿宋" w:cs="仿宋"/>
          <w:b w:val="0"/>
          <w:bCs w:val="0"/>
          <w:sz w:val="24"/>
          <w:szCs w:val="24"/>
          <w:u w:val="none"/>
        </w:rPr>
        <w:t>，</w:t>
      </w:r>
      <w:r>
        <w:rPr>
          <w:rFonts w:hint="eastAsia" w:ascii="仿宋" w:hAnsi="仿宋" w:eastAsia="仿宋" w:cs="仿宋"/>
          <w:color w:val="auto"/>
          <w:sz w:val="24"/>
          <w:szCs w:val="24"/>
        </w:rPr>
        <w:t>到期不缴每日按罚款数额的3%加处罚款</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加处罚款</w:t>
      </w:r>
      <w:r>
        <w:rPr>
          <w:rFonts w:hint="eastAsia" w:ascii="仿宋" w:hAnsi="仿宋" w:eastAsia="仿宋" w:cs="仿宋"/>
          <w:color w:val="auto"/>
          <w:sz w:val="24"/>
          <w:szCs w:val="24"/>
          <w:lang w:val="en-US" w:eastAsia="zh-CN"/>
        </w:rPr>
        <w:t>的数额不得超出</w:t>
      </w:r>
      <w:r>
        <w:rPr>
          <w:rFonts w:hint="eastAsia" w:ascii="仿宋" w:hAnsi="仿宋" w:eastAsia="仿宋" w:cs="仿宋"/>
          <w:color w:val="auto"/>
          <w:sz w:val="24"/>
          <w:szCs w:val="24"/>
        </w:rPr>
        <w:t>罚款</w:t>
      </w:r>
      <w:r>
        <w:rPr>
          <w:rFonts w:hint="eastAsia" w:ascii="仿宋" w:hAnsi="仿宋" w:eastAsia="仿宋" w:cs="仿宋"/>
          <w:color w:val="auto"/>
          <w:sz w:val="24"/>
          <w:szCs w:val="24"/>
          <w:lang w:val="en-US" w:eastAsia="zh-CN"/>
        </w:rPr>
        <w:t>的数额</w:t>
      </w:r>
      <w:r>
        <w:rPr>
          <w:rFonts w:hint="eastAsia" w:ascii="仿宋" w:hAnsi="仿宋" w:eastAsia="仿宋" w:cs="仿宋"/>
          <w:color w:val="auto"/>
          <w:sz w:val="24"/>
          <w:szCs w:val="24"/>
        </w:rPr>
        <w:t>。</w:t>
      </w:r>
    </w:p>
    <w:p w14:paraId="20C62163">
      <w:pPr>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如果不服本</w:t>
      </w:r>
      <w:r>
        <w:rPr>
          <w:rFonts w:hint="eastAsia" w:ascii="仿宋" w:hAnsi="仿宋" w:eastAsia="仿宋" w:cs="仿宋"/>
          <w:color w:val="auto"/>
          <w:sz w:val="24"/>
          <w:szCs w:val="24"/>
          <w:lang w:val="en-US" w:eastAsia="zh-CN"/>
        </w:rPr>
        <w:t>行政</w:t>
      </w:r>
      <w:r>
        <w:rPr>
          <w:rFonts w:hint="eastAsia" w:ascii="仿宋" w:hAnsi="仿宋" w:eastAsia="仿宋" w:cs="仿宋"/>
          <w:color w:val="auto"/>
          <w:sz w:val="24"/>
          <w:szCs w:val="24"/>
        </w:rPr>
        <w:t>处罚决定，可以在</w:t>
      </w:r>
      <w:r>
        <w:rPr>
          <w:rFonts w:hint="eastAsia" w:ascii="仿宋" w:hAnsi="仿宋" w:eastAsia="仿宋" w:cs="仿宋"/>
          <w:color w:val="auto"/>
          <w:sz w:val="24"/>
          <w:szCs w:val="24"/>
          <w:lang w:val="en-US" w:eastAsia="zh-CN"/>
        </w:rPr>
        <w:t>收到本行政处罚决定书之日起</w:t>
      </w:r>
      <w:r>
        <w:rPr>
          <w:rFonts w:hint="eastAsia" w:ascii="仿宋" w:hAnsi="仿宋" w:eastAsia="仿宋" w:cs="仿宋"/>
          <w:color w:val="auto"/>
          <w:sz w:val="24"/>
          <w:szCs w:val="24"/>
        </w:rPr>
        <w:t>60日内依法向</w:t>
      </w:r>
      <w:r>
        <w:rPr>
          <w:rFonts w:hint="eastAsia" w:ascii="仿宋" w:hAnsi="仿宋" w:eastAsia="仿宋" w:cs="仿宋"/>
          <w:color w:val="auto"/>
          <w:sz w:val="24"/>
          <w:szCs w:val="24"/>
          <w:lang w:eastAsia="zh-CN"/>
        </w:rPr>
        <w:t>四平市铁西区</w:t>
      </w:r>
      <w:r>
        <w:rPr>
          <w:rFonts w:hint="eastAsia" w:ascii="仿宋" w:hAnsi="仿宋" w:eastAsia="仿宋" w:cs="仿宋"/>
          <w:color w:val="auto"/>
          <w:sz w:val="24"/>
          <w:szCs w:val="24"/>
        </w:rPr>
        <w:t>人民政府申请行政复议，或者在6个月内依法向</w:t>
      </w:r>
      <w:r>
        <w:rPr>
          <w:rFonts w:hint="eastAsia" w:ascii="仿宋" w:hAnsi="仿宋" w:eastAsia="仿宋" w:cs="仿宋"/>
          <w:color w:val="auto"/>
          <w:sz w:val="24"/>
          <w:szCs w:val="24"/>
          <w:lang w:eastAsia="zh-CN"/>
        </w:rPr>
        <w:t>四平市铁西区</w:t>
      </w:r>
      <w:r>
        <w:rPr>
          <w:rFonts w:hint="eastAsia" w:ascii="仿宋" w:hAnsi="仿宋" w:eastAsia="仿宋" w:cs="仿宋"/>
          <w:color w:val="auto"/>
          <w:sz w:val="24"/>
          <w:szCs w:val="24"/>
        </w:rPr>
        <w:t>人民法院提起行政诉讼，但本决定不停止执行</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法律另有规定的除外</w:t>
      </w:r>
      <w:r>
        <w:rPr>
          <w:rFonts w:hint="eastAsia" w:ascii="仿宋" w:hAnsi="仿宋" w:eastAsia="仿宋" w:cs="仿宋"/>
          <w:color w:val="auto"/>
          <w:sz w:val="24"/>
          <w:szCs w:val="24"/>
        </w:rPr>
        <w:t>。逾期不申请行政复议、不提起行政诉讼又不履行的，</w:t>
      </w:r>
      <w:r>
        <w:rPr>
          <w:rFonts w:hint="eastAsia" w:ascii="仿宋" w:hAnsi="仿宋" w:eastAsia="仿宋" w:cs="仿宋"/>
          <w:color w:val="auto"/>
          <w:sz w:val="24"/>
          <w:szCs w:val="24"/>
          <w:lang w:val="en-US" w:eastAsia="zh-CN"/>
        </w:rPr>
        <w:t>本机关将依法申请人民法院强制执行或依照有关规定强制执行。</w:t>
      </w:r>
    </w:p>
    <w:p w14:paraId="3E8A3F28">
      <w:pPr>
        <w:spacing w:line="560" w:lineRule="exact"/>
        <w:jc w:val="left"/>
        <w:rPr>
          <w:rFonts w:hint="eastAsia" w:ascii="仿宋" w:hAnsi="仿宋" w:eastAsia="仿宋" w:cs="仿宋"/>
          <w:b w:val="0"/>
          <w:bCs w:val="0"/>
          <w:sz w:val="24"/>
          <w:szCs w:val="24"/>
          <w:u w:val="none"/>
          <w:lang w:val="en-US" w:eastAsia="zh-CN"/>
        </w:rPr>
      </w:pPr>
      <w:r>
        <w:rPr>
          <w:rFonts w:hint="eastAsia" w:ascii="仿宋" w:hAnsi="仿宋" w:eastAsia="仿宋" w:cs="仿宋"/>
          <w:b w:val="0"/>
          <w:bCs w:val="0"/>
          <w:sz w:val="24"/>
          <w:szCs w:val="24"/>
          <w:u w:val="none"/>
          <w:lang w:val="en-US" w:eastAsia="zh-CN"/>
        </w:rPr>
        <w:t xml:space="preserve">    四平市铁西区城市管理行政执法局将依法向社会公示本行政处罚决定信息。</w:t>
      </w:r>
    </w:p>
    <w:p w14:paraId="438CD84C">
      <w:pPr>
        <w:spacing w:line="560" w:lineRule="exact"/>
        <w:jc w:val="right"/>
        <w:rPr>
          <w:rFonts w:hint="eastAsia" w:ascii="仿宋" w:hAnsi="仿宋" w:eastAsia="仿宋" w:cs="仿宋"/>
          <w:b w:val="0"/>
          <w:bCs w:val="0"/>
          <w:sz w:val="24"/>
          <w:szCs w:val="24"/>
          <w:u w:val="none"/>
          <w:lang w:val="en-US" w:eastAsia="zh-CN"/>
        </w:rPr>
      </w:pPr>
    </w:p>
    <w:p w14:paraId="728D2228">
      <w:pPr>
        <w:spacing w:line="560" w:lineRule="exact"/>
        <w:jc w:val="right"/>
        <w:rPr>
          <w:rFonts w:hint="eastAsia" w:ascii="仿宋" w:hAnsi="仿宋" w:eastAsia="仿宋" w:cs="仿宋"/>
          <w:b w:val="0"/>
          <w:bCs w:val="0"/>
          <w:sz w:val="24"/>
          <w:szCs w:val="24"/>
          <w:u w:val="none"/>
          <w:lang w:val="en-US" w:eastAsia="zh-CN"/>
        </w:rPr>
      </w:pPr>
    </w:p>
    <w:p w14:paraId="3EBFADBA">
      <w:pPr>
        <w:spacing w:line="560" w:lineRule="exact"/>
        <w:jc w:val="right"/>
        <w:rPr>
          <w:rFonts w:hint="eastAsia" w:ascii="仿宋" w:hAnsi="仿宋" w:eastAsia="仿宋" w:cs="仿宋"/>
          <w:color w:val="auto"/>
          <w:sz w:val="24"/>
          <w:szCs w:val="24"/>
        </w:rPr>
      </w:pPr>
      <w:r>
        <w:rPr>
          <w:rFonts w:hint="eastAsia" w:ascii="仿宋" w:hAnsi="仿宋" w:eastAsia="仿宋" w:cs="仿宋"/>
          <w:b w:val="0"/>
          <w:bCs w:val="0"/>
          <w:sz w:val="24"/>
          <w:szCs w:val="24"/>
          <w:u w:val="none"/>
          <w:lang w:val="en-US" w:eastAsia="zh-CN"/>
        </w:rPr>
        <w:t>四平市铁西区城市管理行政执法局</w:t>
      </w:r>
      <w:r>
        <w:rPr>
          <w:rFonts w:hint="eastAsia" w:ascii="仿宋" w:hAnsi="仿宋" w:eastAsia="仿宋" w:cs="仿宋"/>
          <w:color w:val="auto"/>
          <w:sz w:val="24"/>
          <w:szCs w:val="24"/>
        </w:rPr>
        <w:t xml:space="preserve">                                                      </w:t>
      </w:r>
    </w:p>
    <w:p w14:paraId="7ABB8AF6">
      <w:pPr>
        <w:spacing w:line="560" w:lineRule="exact"/>
        <w:ind w:firstLine="5520" w:firstLineChars="2300"/>
        <w:jc w:val="both"/>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2025</w:t>
      </w:r>
      <w:r>
        <w:rPr>
          <w:rFonts w:hint="eastAsia" w:ascii="仿宋" w:hAnsi="仿宋" w:eastAsia="仿宋" w:cs="仿宋"/>
          <w:color w:val="auto"/>
          <w:sz w:val="24"/>
          <w:szCs w:val="24"/>
        </w:rPr>
        <w:t>年</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月</w:t>
      </w:r>
      <w:r>
        <w:rPr>
          <w:rFonts w:hint="eastAsia" w:ascii="仿宋" w:hAnsi="仿宋" w:eastAsia="仿宋" w:cs="仿宋"/>
          <w:color w:val="auto"/>
          <w:sz w:val="24"/>
          <w:szCs w:val="24"/>
          <w:lang w:val="en-US" w:eastAsia="zh-CN"/>
        </w:rPr>
        <w:t>20</w:t>
      </w:r>
      <w:r>
        <w:rPr>
          <w:rFonts w:hint="eastAsia" w:ascii="仿宋" w:hAnsi="仿宋" w:eastAsia="仿宋" w:cs="仿宋"/>
          <w:color w:val="auto"/>
          <w:sz w:val="24"/>
          <w:szCs w:val="24"/>
        </w:rPr>
        <w:t>日</w:t>
      </w:r>
    </w:p>
    <w:p w14:paraId="7EF6074A">
      <w:pPr>
        <w:pStyle w:val="4"/>
      </w:pPr>
      <w:r>
        <w:rPr>
          <w:rFonts w:hint="eastAsia" w:ascii="仿宋" w:hAnsi="仿宋" w:eastAsia="仿宋" w:cs="仿宋"/>
          <w:color w:val="auto"/>
          <w:sz w:val="24"/>
          <w:szCs w:val="24"/>
        </w:rPr>
        <mc:AlternateContent>
          <mc:Choice Requires="wps">
            <w:drawing>
              <wp:anchor distT="0" distB="0" distL="114300" distR="114300" simplePos="0" relativeHeight="251660288" behindDoc="0" locked="0" layoutInCell="1" allowOverlap="1">
                <wp:simplePos x="0" y="0"/>
                <wp:positionH relativeFrom="column">
                  <wp:posOffset>-27305</wp:posOffset>
                </wp:positionH>
                <wp:positionV relativeFrom="paragraph">
                  <wp:posOffset>9525</wp:posOffset>
                </wp:positionV>
                <wp:extent cx="5486400" cy="0"/>
                <wp:effectExtent l="0" t="9525" r="0" b="9525"/>
                <wp:wrapNone/>
                <wp:docPr id="59" name="直接连接符 59"/>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19050">
                          <a:solidFill>
                            <a:srgbClr val="000000"/>
                          </a:solidFill>
                          <a:round/>
                        </a:ln>
                        <a:effectLst/>
                      </wps:spPr>
                      <wps:bodyPr/>
                    </wps:wsp>
                  </a:graphicData>
                </a:graphic>
              </wp:anchor>
            </w:drawing>
          </mc:Choice>
          <mc:Fallback>
            <w:pict>
              <v:line id="_x0000_s1026" o:spid="_x0000_s1026" o:spt="20" style="position:absolute;left:0pt;margin-left:-2.15pt;margin-top:0.75pt;height:0pt;width:432pt;z-index:251660288;mso-width-relative:page;mso-height-relative:page;" filled="f" stroked="t" coordsize="21600,21600" o:gfxdata="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eiSfS9MA&#10;AAAGAQAADwAAAAAAAAABACAAAAAiAAAAZHJzL2Rvd25yZXYueG1sUEsBAhQAFAAAAAgAh07iQJm8&#10;ov3rAQAAuwMAAA4AAAAAAAAAAQAgAAAAIgEAAGRycy9lMm9Eb2MueG1sUEsFBgAAAAAGAAYAWQEA&#10;AH8FAAAAAA==&#10;">
                <v:fill on="f" focussize="0,0"/>
                <v:stroke weight="1.5pt" color="#000000" joinstyle="round"/>
                <v:imagedata o:title=""/>
                <o:lock v:ext="edit" aspectratio="f"/>
              </v:line>
            </w:pict>
          </mc:Fallback>
        </mc:AlternateContent>
      </w:r>
      <w:r>
        <w:rPr>
          <w:rFonts w:hint="eastAsia" w:ascii="仿宋" w:hAnsi="仿宋" w:eastAsia="仿宋" w:cs="仿宋"/>
          <w:color w:val="auto"/>
          <w:sz w:val="24"/>
          <w:szCs w:val="24"/>
        </w:rPr>
        <w:t>本文书一式两份：一份由执法机关备案，一份送达被处罚当事人。</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algun Gothic">
    <w:panose1 w:val="020B0503020000020004"/>
    <w:charset w:val="81"/>
    <w:family w:val="auto"/>
    <w:pitch w:val="default"/>
    <w:sig w:usb0="9000002F" w:usb1="29D77CFB" w:usb2="00000012" w:usb3="00000000" w:csb0="00080001" w:csb1="00000000"/>
  </w:font>
  <w:font w:name="华文中宋">
    <w:panose1 w:val="02010600040101010101"/>
    <w:charset w:val="86"/>
    <w:family w:val="auto"/>
    <w:pitch w:val="default"/>
    <w:sig w:usb0="00000287" w:usb1="080F0000" w:usb2="00000000" w:usb3="00000000" w:csb0="0004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FE458D"/>
    <w:rsid w:val="1D587720"/>
    <w:rsid w:val="279414FB"/>
    <w:rsid w:val="4FFE45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napToGrid w:val="0"/>
      <w:spacing w:line="590" w:lineRule="exact"/>
      <w:jc w:val="both"/>
    </w:pPr>
    <w:rPr>
      <w:rFonts w:ascii="Times New Roman" w:hAnsi="Times New Roman" w:eastAsia="仿宋_GB2312" w:cs="Times New Roman"/>
      <w:kern w:val="2"/>
      <w:sz w:val="32"/>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正文-公1"/>
    <w:basedOn w:val="5"/>
    <w:next w:val="1"/>
    <w:qFormat/>
    <w:uiPriority w:val="0"/>
    <w:pPr>
      <w:ind w:firstLine="200" w:firstLineChars="200"/>
    </w:pPr>
  </w:style>
  <w:style w:type="paragraph" w:customStyle="1" w:styleId="5">
    <w:name w:val="正文 New New New"/>
    <w:next w:val="4"/>
    <w:qFormat/>
    <w:uiPriority w:val="0"/>
    <w:pPr>
      <w:jc w:val="both"/>
    </w:pPr>
    <w:rPr>
      <w:rFonts w:ascii="Calibri" w:hAnsi="Calibri" w:eastAsia="Malgun Gothic" w:cs="Calibri"/>
      <w:sz w:val="21"/>
      <w:szCs w:val="21"/>
      <w:lang w:val="en-US"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647</Words>
  <Characters>678</Characters>
  <Lines>0</Lines>
  <Paragraphs>0</Paragraphs>
  <TotalTime>12</TotalTime>
  <ScaleCrop>false</ScaleCrop>
  <LinksUpToDate>false</LinksUpToDate>
  <CharactersWithSpaces>787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2025-06-25T07:02:00Z</dcterms:created>
  <dc:creator>你好</dc:creator>
  <cp:lastModifiedBy>Administrator</cp:lastModifiedBy>
  <cp:lastPrinted>2025-06-26T01:08:08Z</cp:lastPrinted>
  <dcterms:modified xsi:type="dcterms:W3CDTF">2025-06-26T01:24:43Z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E9012BD38E9640BD89AD8B7A01CB405C_11</vt:lpwstr>
  </property>
  <property fmtid="{D5CDD505-2E9C-101B-9397-08002B2CF9AE}" pid="4" name="KSOTemplateDocerSaveRecord">
    <vt:lpwstr>eyJoZGlkIjoiNmRiYWZiY2QxZWE2YTYwM2U1NWNmNzRmOGI1MjQ5ZWQifQ==</vt:lpwstr>
  </property>
</Properties>
</file>