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09EA3">
      <w:pPr>
        <w:spacing w:line="240" w:lineRule="auto"/>
        <w:jc w:val="center"/>
        <w:rPr>
          <w:rFonts w:hint="eastAsia" w:ascii="仿宋_GB2312" w:hAnsi="仿宋" w:cs="仿宋"/>
          <w:sz w:val="48"/>
          <w:szCs w:val="48"/>
        </w:rPr>
      </w:pPr>
      <w:r>
        <w:rPr>
          <w:rFonts w:hint="eastAsia" w:ascii="宋体" w:hAnsi="宋体" w:eastAsia="宋体" w:cs="宋体"/>
          <w:b/>
          <w:bCs/>
          <w:sz w:val="48"/>
          <w:szCs w:val="48"/>
          <w:lang w:val="en-US" w:eastAsia="zh-CN"/>
        </w:rPr>
        <w:t>四平市铁西区城市管理行政执法局</w:t>
      </w:r>
    </w:p>
    <w:p w14:paraId="316F3BA0">
      <w:pPr>
        <w:spacing w:line="600" w:lineRule="exact"/>
        <w:jc w:val="center"/>
        <w:rPr>
          <w:rFonts w:ascii="华文中宋" w:hAnsi="华文中宋" w:eastAsia="华文中宋" w:cs="黑体"/>
          <w:b/>
          <w:color w:val="auto"/>
          <w:sz w:val="44"/>
          <w:szCs w:val="44"/>
        </w:rPr>
      </w:pPr>
      <w:r>
        <w:rPr>
          <w:color w:val="auto"/>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60" name="直接连接符 60"/>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E3&#10;sd/NAAAAAgEAAA8AAAAAAAAAAQAgAAAAIgAAAGRycy9kb3ducmV2LnhtbFBLAQIUABQAAAAIAIdO&#10;4kBfQPEk9QEAANADAAAOAAAAAAAAAAEAIAAAABwBAABkcnMvZTJvRG9jLnhtbFBLBQYAAAAABgAG&#10;AFkBAACDBQ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color w:val="auto"/>
          <w:sz w:val="44"/>
          <w:szCs w:val="44"/>
        </w:rPr>
        <w:t>行政处罚决定书</w:t>
      </w:r>
    </w:p>
    <w:p w14:paraId="30E95858">
      <w:pPr>
        <w:spacing w:line="600" w:lineRule="exact"/>
        <w:jc w:val="center"/>
        <w:rPr>
          <w:rFonts w:ascii="仿宋_GB2312" w:hAnsi="仿宋"/>
          <w:color w:val="auto"/>
          <w:sz w:val="32"/>
          <w:szCs w:val="32"/>
        </w:rPr>
      </w:pPr>
      <w:r>
        <w:rPr>
          <w:rFonts w:hint="eastAsia" w:ascii="仿宋_GB2312" w:hAnsi="仿宋"/>
          <w:color w:val="auto"/>
          <w:sz w:val="32"/>
          <w:szCs w:val="32"/>
          <w:lang w:val="en-US" w:eastAsia="zh-CN"/>
        </w:rPr>
        <w:t>四西城</w:t>
      </w:r>
      <w:r>
        <w:rPr>
          <w:rFonts w:hint="eastAsia" w:ascii="仿宋_GB2312" w:hAnsi="仿宋"/>
          <w:color w:val="auto"/>
          <w:sz w:val="32"/>
          <w:szCs w:val="32"/>
          <w:lang w:eastAsia="zh-CN"/>
        </w:rPr>
        <w:t>处</w:t>
      </w:r>
      <w:r>
        <w:rPr>
          <w:rFonts w:hint="eastAsia" w:ascii="仿宋_GB2312" w:hAnsi="仿宋"/>
          <w:color w:val="auto"/>
          <w:sz w:val="32"/>
          <w:szCs w:val="32"/>
        </w:rPr>
        <w:t>罚</w:t>
      </w:r>
      <w:r>
        <w:rPr>
          <w:rFonts w:hint="eastAsia" w:ascii="仿宋_GB2312" w:hAnsi="仿宋"/>
          <w:color w:val="auto"/>
          <w:sz w:val="32"/>
          <w:szCs w:val="32"/>
          <w:lang w:eastAsia="zh-CN"/>
        </w:rPr>
        <w:t>决</w:t>
      </w:r>
      <w:r>
        <w:rPr>
          <w:rFonts w:hint="eastAsia" w:ascii="仿宋_GB2312" w:hAnsi="仿宋"/>
          <w:color w:val="auto"/>
          <w:sz w:val="32"/>
          <w:szCs w:val="32"/>
        </w:rPr>
        <w:t>〔</w:t>
      </w:r>
      <w:r>
        <w:rPr>
          <w:rFonts w:hint="eastAsia" w:ascii="仿宋_GB2312" w:hAnsi="仿宋"/>
          <w:color w:val="auto"/>
          <w:sz w:val="32"/>
          <w:szCs w:val="32"/>
          <w:lang w:val="en-US" w:eastAsia="zh-CN"/>
        </w:rPr>
        <w:t>2025</w:t>
      </w:r>
      <w:r>
        <w:rPr>
          <w:rFonts w:hint="eastAsia" w:ascii="仿宋_GB2312" w:hAnsi="仿宋"/>
          <w:color w:val="auto"/>
          <w:sz w:val="32"/>
          <w:szCs w:val="32"/>
        </w:rPr>
        <w:t>〕</w:t>
      </w:r>
      <w:r>
        <w:rPr>
          <w:rFonts w:hint="eastAsia" w:ascii="宋体" w:hAnsi="宋体" w:eastAsia="宋体" w:cs="宋体"/>
          <w:b w:val="0"/>
          <w:bCs w:val="0"/>
          <w:sz w:val="32"/>
          <w:szCs w:val="32"/>
          <w:lang w:val="en-US" w:eastAsia="zh-CN"/>
        </w:rPr>
        <w:t>GA03</w:t>
      </w:r>
      <w:r>
        <w:rPr>
          <w:rFonts w:hint="eastAsia" w:ascii="仿宋_GB2312" w:hAnsi="仿宋"/>
          <w:color w:val="auto"/>
          <w:sz w:val="32"/>
          <w:szCs w:val="32"/>
        </w:rPr>
        <w:t xml:space="preserve"> 号</w:t>
      </w:r>
    </w:p>
    <w:p w14:paraId="1EFC9EBD">
      <w:pPr>
        <w:spacing w:line="360" w:lineRule="auto"/>
        <w:rPr>
          <w:rFonts w:hint="eastAsia" w:ascii="仿宋" w:hAnsi="仿宋" w:eastAsia="仿宋" w:cs="仿宋"/>
          <w:color w:val="auto"/>
          <w:sz w:val="24"/>
          <w:szCs w:val="24"/>
        </w:rPr>
      </w:pPr>
    </w:p>
    <w:p w14:paraId="379C3ACF">
      <w:pPr>
        <w:spacing w:line="360" w:lineRule="auto"/>
        <w:rPr>
          <w:rFonts w:hint="eastAsia" w:ascii="仿宋" w:hAnsi="仿宋" w:eastAsia="仿宋" w:cs="仿宋"/>
          <w:color w:val="auto"/>
          <w:sz w:val="24"/>
          <w:szCs w:val="24"/>
          <w:u w:val="none"/>
        </w:rPr>
      </w:pPr>
      <w:r>
        <w:rPr>
          <w:rFonts w:hint="eastAsia" w:ascii="仿宋" w:hAnsi="仿宋" w:eastAsia="仿宋" w:cs="仿宋"/>
          <w:color w:val="auto"/>
          <w:sz w:val="24"/>
          <w:szCs w:val="24"/>
        </w:rPr>
        <w:t>当事</w:t>
      </w:r>
      <w:r>
        <w:rPr>
          <w:rFonts w:hint="eastAsia" w:ascii="仿宋" w:hAnsi="仿宋" w:eastAsia="仿宋" w:cs="仿宋"/>
          <w:color w:val="auto"/>
          <w:sz w:val="24"/>
          <w:szCs w:val="24"/>
          <w:lang w:eastAsia="zh-CN"/>
        </w:rPr>
        <w:t>公司</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四平市</w:t>
      </w:r>
      <w:r>
        <w:rPr>
          <w:rFonts w:hint="eastAsia" w:ascii="仿宋" w:hAnsi="仿宋" w:eastAsia="仿宋" w:cs="仿宋"/>
          <w:color w:val="auto"/>
          <w:sz w:val="24"/>
          <w:szCs w:val="24"/>
          <w:lang w:val="en-US" w:eastAsia="zh-CN"/>
        </w:rPr>
        <w:t>XXXX</w:t>
      </w:r>
      <w:r>
        <w:rPr>
          <w:rFonts w:hint="eastAsia" w:ascii="仿宋" w:hAnsi="仿宋" w:eastAsia="仿宋" w:cs="仿宋"/>
          <w:color w:val="auto"/>
          <w:sz w:val="24"/>
          <w:szCs w:val="24"/>
          <w:lang w:eastAsia="zh-CN"/>
        </w:rPr>
        <w:t>有限公司</w:t>
      </w:r>
      <w:r>
        <w:rPr>
          <w:rFonts w:hint="eastAsia" w:ascii="仿宋" w:hAnsi="仿宋" w:eastAsia="仿宋" w:cs="仿宋"/>
          <w:color w:val="auto"/>
          <w:sz w:val="24"/>
          <w:szCs w:val="24"/>
          <w:u w:val="none"/>
        </w:rPr>
        <w:t xml:space="preserve">                             </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 xml:space="preserve">  </w:t>
      </w:r>
    </w:p>
    <w:p w14:paraId="4219FD44">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none"/>
          <w:lang w:eastAsia="zh-CN"/>
        </w:rPr>
        <w:t>侯</w:t>
      </w:r>
      <w:r>
        <w:rPr>
          <w:rFonts w:hint="eastAsia" w:ascii="仿宋" w:hAnsi="仿宋" w:eastAsia="仿宋" w:cs="仿宋"/>
          <w:color w:val="auto"/>
          <w:sz w:val="24"/>
          <w:szCs w:val="24"/>
          <w:u w:val="none"/>
          <w:lang w:val="en-US" w:eastAsia="zh-CN"/>
        </w:rPr>
        <w:t>X</w:t>
      </w:r>
      <w:r>
        <w:rPr>
          <w:rFonts w:hint="eastAsia" w:ascii="仿宋" w:hAnsi="仿宋" w:eastAsia="仿宋" w:cs="仿宋"/>
          <w:color w:val="auto"/>
          <w:sz w:val="24"/>
          <w:szCs w:val="24"/>
          <w:u w:val="none"/>
        </w:rPr>
        <w:t xml:space="preserve">        </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lang w:eastAsia="zh-CN"/>
        </w:rPr>
        <w:t>电话：</w:t>
      </w:r>
      <w:r>
        <w:rPr>
          <w:rFonts w:hint="eastAsia" w:ascii="仿宋" w:hAnsi="仿宋" w:eastAsia="仿宋" w:cs="仿宋"/>
          <w:color w:val="auto"/>
          <w:sz w:val="24"/>
          <w:szCs w:val="24"/>
          <w:u w:val="none"/>
          <w:lang w:val="en-US" w:eastAsia="zh-CN"/>
        </w:rPr>
        <w:t>139XXXXXXXX</w:t>
      </w:r>
      <w:r>
        <w:rPr>
          <w:rFonts w:hint="eastAsia" w:ascii="仿宋" w:hAnsi="仿宋" w:eastAsia="仿宋" w:cs="仿宋"/>
          <w:color w:val="auto"/>
          <w:sz w:val="24"/>
          <w:szCs w:val="24"/>
          <w:u w:val="non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p>
    <w:p w14:paraId="459F61E7">
      <w:pP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违法事实及证据：</w:t>
      </w:r>
      <w:r>
        <w:rPr>
          <w:rFonts w:hint="eastAsia" w:ascii="仿宋" w:hAnsi="仿宋" w:eastAsia="仿宋" w:cs="仿宋"/>
          <w:color w:val="auto"/>
          <w:sz w:val="24"/>
          <w:szCs w:val="24"/>
          <w:lang w:eastAsia="zh-CN"/>
        </w:rPr>
        <w:t>你公司工作人员发现商户使用调压器存在安全隐患，但未采取措施及时消除安全事故隐患，继续给商户送气。</w:t>
      </w:r>
    </w:p>
    <w:p w14:paraId="512F75B8">
      <w:pPr>
        <w:spacing w:line="360" w:lineRule="auto"/>
        <w:ind w:firstLine="480" w:firstLineChars="2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rPr>
        <w:t>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逾期没有进行</w:t>
      </w:r>
      <w:r>
        <w:rPr>
          <w:rFonts w:hint="eastAsia" w:ascii="仿宋" w:hAnsi="仿宋" w:eastAsia="仿宋" w:cs="仿宋"/>
          <w:color w:val="auto"/>
          <w:sz w:val="24"/>
          <w:szCs w:val="24"/>
        </w:rPr>
        <w:t>陈述、申辩</w:t>
      </w:r>
      <w:r>
        <w:rPr>
          <w:rFonts w:hint="eastAsia" w:ascii="仿宋" w:hAnsi="仿宋" w:eastAsia="仿宋" w:cs="仿宋"/>
          <w:color w:val="auto"/>
          <w:sz w:val="24"/>
          <w:szCs w:val="24"/>
          <w:lang w:val="en-US" w:eastAsia="zh-CN"/>
        </w:rPr>
        <w:t>。</w:t>
      </w:r>
    </w:p>
    <w:p w14:paraId="4A7FFBF7">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以上事实违反了</w:t>
      </w:r>
      <w:r>
        <w:rPr>
          <w:rFonts w:hint="eastAsia" w:ascii="仿宋" w:hAnsi="仿宋" w:eastAsia="仿宋" w:cs="仿宋"/>
          <w:sz w:val="24"/>
          <w:szCs w:val="24"/>
        </w:rPr>
        <w:t>《</w:t>
      </w:r>
      <w:r>
        <w:rPr>
          <w:rFonts w:hint="eastAsia" w:ascii="仿宋" w:hAnsi="仿宋" w:eastAsia="仿宋" w:cs="仿宋"/>
          <w:color w:val="auto"/>
          <w:spacing w:val="10"/>
          <w:sz w:val="24"/>
          <w:szCs w:val="24"/>
          <w:lang w:val="en-US" w:eastAsia="zh-CN"/>
        </w:rPr>
        <w:t>城镇燃气管理条例》第四十一条</w:t>
      </w:r>
      <w:r>
        <w:rPr>
          <w:rFonts w:hint="eastAsia" w:ascii="仿宋" w:hAnsi="仿宋" w:eastAsia="仿宋" w:cs="仿宋"/>
          <w:color w:val="auto"/>
          <w:sz w:val="24"/>
          <w:szCs w:val="24"/>
          <w:u w:val="none"/>
          <w:lang w:val="en-US" w:eastAsia="zh-CN"/>
        </w:rPr>
        <w:t>规定，</w:t>
      </w:r>
      <w:r>
        <w:rPr>
          <w:rFonts w:hint="eastAsia" w:ascii="仿宋" w:hAnsi="仿宋" w:eastAsia="仿宋" w:cs="仿宋"/>
          <w:spacing w:val="10"/>
          <w:sz w:val="24"/>
          <w:szCs w:val="24"/>
          <w:lang w:val="en-US" w:eastAsia="zh-CN"/>
        </w:rPr>
        <w:t>依据</w:t>
      </w:r>
      <w:r>
        <w:rPr>
          <w:rFonts w:hint="eastAsia" w:ascii="仿宋" w:hAnsi="仿宋" w:eastAsia="仿宋" w:cs="仿宋"/>
          <w:sz w:val="24"/>
          <w:szCs w:val="24"/>
          <w:lang w:val="en-US" w:eastAsia="zh-CN"/>
        </w:rPr>
        <w:t>《</w:t>
      </w:r>
      <w:r>
        <w:rPr>
          <w:rFonts w:hint="eastAsia" w:ascii="仿宋" w:hAnsi="仿宋" w:eastAsia="仿宋" w:cs="仿宋"/>
          <w:color w:val="auto"/>
          <w:spacing w:val="10"/>
          <w:sz w:val="24"/>
          <w:szCs w:val="24"/>
          <w:lang w:val="en-US" w:eastAsia="zh-CN"/>
        </w:rPr>
        <w:t>城镇燃气管理条例</w:t>
      </w:r>
      <w:r>
        <w:rPr>
          <w:rFonts w:hint="eastAsia" w:ascii="仿宋" w:hAnsi="仿宋" w:eastAsia="仿宋" w:cs="仿宋"/>
          <w:sz w:val="24"/>
          <w:szCs w:val="24"/>
          <w:lang w:val="en-US" w:eastAsia="zh-CN"/>
        </w:rPr>
        <w:t>》第</w:t>
      </w:r>
      <w:r>
        <w:rPr>
          <w:rFonts w:hint="eastAsia" w:ascii="仿宋" w:hAnsi="仿宋" w:eastAsia="仿宋" w:cs="仿宋"/>
          <w:color w:val="auto"/>
          <w:spacing w:val="10"/>
          <w:sz w:val="24"/>
          <w:szCs w:val="24"/>
          <w:lang w:val="en-US" w:eastAsia="zh-CN"/>
        </w:rPr>
        <w:t>四十八条</w:t>
      </w:r>
      <w:r>
        <w:rPr>
          <w:rFonts w:hint="eastAsia" w:ascii="仿宋" w:hAnsi="仿宋" w:eastAsia="仿宋" w:cs="仿宋"/>
          <w:sz w:val="24"/>
          <w:szCs w:val="24"/>
          <w:lang w:val="en-US" w:eastAsia="zh-CN"/>
        </w:rPr>
        <w:t>的规定，</w:t>
      </w:r>
      <w:r>
        <w:rPr>
          <w:rFonts w:hint="eastAsia" w:ascii="仿宋" w:hAnsi="仿宋" w:eastAsia="仿宋" w:cs="仿宋"/>
          <w:color w:val="auto"/>
          <w:sz w:val="24"/>
          <w:szCs w:val="24"/>
        </w:rPr>
        <w:t>决定给予</w:t>
      </w:r>
      <w:r>
        <w:rPr>
          <w:rFonts w:hint="eastAsia" w:ascii="仿宋" w:hAnsi="仿宋" w:eastAsia="仿宋" w:cs="仿宋"/>
          <w:sz w:val="24"/>
          <w:szCs w:val="24"/>
          <w:u w:val="none" w:color="auto"/>
          <w:shd w:val="clear" w:color="auto" w:fill="auto"/>
        </w:rPr>
        <w:t>你</w:t>
      </w:r>
      <w:r>
        <w:rPr>
          <w:rFonts w:hint="eastAsia" w:ascii="仿宋" w:hAnsi="仿宋" w:eastAsia="仿宋" w:cs="仿宋"/>
          <w:sz w:val="24"/>
          <w:szCs w:val="24"/>
          <w:u w:val="none" w:color="auto"/>
          <w:shd w:val="clear" w:color="auto" w:fill="auto"/>
          <w:lang w:eastAsia="zh-CN"/>
        </w:rPr>
        <w:t>单位</w:t>
      </w:r>
      <w:r>
        <w:rPr>
          <w:rFonts w:hint="eastAsia" w:ascii="仿宋" w:hAnsi="仿宋" w:eastAsia="仿宋" w:cs="仿宋"/>
          <w:sz w:val="24"/>
          <w:szCs w:val="24"/>
          <w:u w:val="none" w:color="auto"/>
          <w:shd w:val="clear" w:color="auto" w:fill="auto"/>
        </w:rPr>
        <w:t>作出</w:t>
      </w:r>
      <w:r>
        <w:rPr>
          <w:rFonts w:hint="eastAsia" w:ascii="仿宋" w:hAnsi="仿宋" w:eastAsia="仿宋" w:cs="仿宋"/>
          <w:sz w:val="24"/>
          <w:szCs w:val="24"/>
          <w:u w:val="none" w:color="auto"/>
          <w:shd w:val="clear" w:color="auto" w:fill="auto"/>
          <w:lang w:eastAsia="zh-CN"/>
        </w:rPr>
        <w:t>人民币六万整</w:t>
      </w:r>
      <w:r>
        <w:rPr>
          <w:rFonts w:hint="eastAsia" w:ascii="仿宋" w:hAnsi="仿宋" w:eastAsia="仿宋" w:cs="仿宋"/>
          <w:sz w:val="24"/>
          <w:szCs w:val="24"/>
          <w:u w:val="none" w:color="auto"/>
          <w:shd w:val="clear" w:color="auto" w:fill="auto"/>
        </w:rPr>
        <w:t>的行政处罚</w:t>
      </w:r>
      <w:r>
        <w:rPr>
          <w:rFonts w:hint="eastAsia" w:ascii="仿宋" w:hAnsi="仿宋" w:eastAsia="仿宋" w:cs="仿宋"/>
          <w:sz w:val="24"/>
          <w:szCs w:val="24"/>
          <w:u w:val="none" w:color="auto"/>
          <w:shd w:val="clear" w:color="auto" w:fill="auto"/>
          <w:lang w:eastAsia="zh-CN"/>
        </w:rPr>
        <w:t>并做到：</w:t>
      </w:r>
      <w:r>
        <w:rPr>
          <w:rFonts w:hint="eastAsia" w:ascii="仿宋" w:hAnsi="仿宋" w:eastAsia="仿宋" w:cs="仿宋"/>
          <w:color w:val="auto"/>
          <w:sz w:val="24"/>
          <w:szCs w:val="24"/>
          <w:u w:val="none"/>
          <w:lang w:eastAsia="zh-CN"/>
        </w:rPr>
        <w:t>工作人员送气时，随瓶安检并做好记录；发现燃气安全事故隐患，及时采取措施消除隐患；用户未消除安全隐患的暂时停止供气 。</w:t>
      </w:r>
      <w:r>
        <w:rPr>
          <w:rFonts w:hint="eastAsia" w:ascii="仿宋" w:hAnsi="仿宋" w:eastAsia="仿宋" w:cs="仿宋"/>
          <w:color w:val="auto"/>
          <w:sz w:val="24"/>
          <w:szCs w:val="24"/>
          <w:u w:val="none"/>
        </w:rPr>
        <w:t xml:space="preserve">                                                            </w:t>
      </w:r>
    </w:p>
    <w:p w14:paraId="4C31A2B3">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对以上罚款，请自收到本决定书之日起15日内缴至</w:t>
      </w:r>
      <w:r>
        <w:rPr>
          <w:rFonts w:hint="eastAsia" w:ascii="仿宋" w:hAnsi="仿宋" w:eastAsia="仿宋" w:cs="仿宋"/>
          <w:b w:val="0"/>
          <w:bCs w:val="0"/>
          <w:sz w:val="24"/>
          <w:szCs w:val="24"/>
          <w:u w:val="none"/>
          <w:lang w:val="en-US" w:eastAsia="zh-CN"/>
        </w:rPr>
        <w:t>本机关财务科开具《罚没缴款通知书》后到指定银行缴纳罚款</w:t>
      </w:r>
      <w:r>
        <w:rPr>
          <w:rFonts w:hint="eastAsia" w:ascii="仿宋" w:hAnsi="仿宋" w:eastAsia="仿宋" w:cs="仿宋"/>
          <w:b w:val="0"/>
          <w:bCs w:val="0"/>
          <w:sz w:val="24"/>
          <w:szCs w:val="24"/>
          <w:u w:val="none"/>
        </w:rPr>
        <w:t>，</w:t>
      </w:r>
      <w:r>
        <w:rPr>
          <w:rFonts w:hint="eastAsia" w:ascii="仿宋" w:hAnsi="仿宋" w:eastAsia="仿宋" w:cs="仿宋"/>
          <w:color w:val="auto"/>
          <w:sz w:val="24"/>
          <w:szCs w:val="24"/>
        </w:rPr>
        <w:t>到期不缴每日按罚款数额的3%加处罚款</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加处罚款</w:t>
      </w:r>
      <w:r>
        <w:rPr>
          <w:rFonts w:hint="eastAsia" w:ascii="仿宋" w:hAnsi="仿宋" w:eastAsia="仿宋" w:cs="仿宋"/>
          <w:color w:val="auto"/>
          <w:sz w:val="24"/>
          <w:szCs w:val="24"/>
          <w:lang w:val="en-US" w:eastAsia="zh-CN"/>
        </w:rPr>
        <w:t>的数额不得超出</w:t>
      </w:r>
      <w:r>
        <w:rPr>
          <w:rFonts w:hint="eastAsia" w:ascii="仿宋" w:hAnsi="仿宋" w:eastAsia="仿宋" w:cs="仿宋"/>
          <w:color w:val="auto"/>
          <w:sz w:val="24"/>
          <w:szCs w:val="24"/>
        </w:rPr>
        <w:t>罚款</w:t>
      </w:r>
      <w:r>
        <w:rPr>
          <w:rFonts w:hint="eastAsia" w:ascii="仿宋" w:hAnsi="仿宋" w:eastAsia="仿宋" w:cs="仿宋"/>
          <w:color w:val="auto"/>
          <w:sz w:val="24"/>
          <w:szCs w:val="24"/>
          <w:lang w:val="en-US" w:eastAsia="zh-CN"/>
        </w:rPr>
        <w:t>的数额</w:t>
      </w:r>
      <w:r>
        <w:rPr>
          <w:rFonts w:hint="eastAsia" w:ascii="仿宋" w:hAnsi="仿宋" w:eastAsia="仿宋" w:cs="仿宋"/>
          <w:color w:val="auto"/>
          <w:sz w:val="24"/>
          <w:szCs w:val="24"/>
        </w:rPr>
        <w:t>。</w:t>
      </w:r>
    </w:p>
    <w:p w14:paraId="20C62163">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如果不服本</w:t>
      </w:r>
      <w:r>
        <w:rPr>
          <w:rFonts w:hint="eastAsia" w:ascii="仿宋" w:hAnsi="仿宋" w:eastAsia="仿宋" w:cs="仿宋"/>
          <w:color w:val="auto"/>
          <w:sz w:val="24"/>
          <w:szCs w:val="24"/>
          <w:lang w:val="en-US" w:eastAsia="zh-CN"/>
        </w:rPr>
        <w:t>行政</w:t>
      </w:r>
      <w:r>
        <w:rPr>
          <w:rFonts w:hint="eastAsia" w:ascii="仿宋" w:hAnsi="仿宋" w:eastAsia="仿宋" w:cs="仿宋"/>
          <w:color w:val="auto"/>
          <w:sz w:val="24"/>
          <w:szCs w:val="24"/>
        </w:rPr>
        <w:t>处罚决定，可以在</w:t>
      </w:r>
      <w:r>
        <w:rPr>
          <w:rFonts w:hint="eastAsia" w:ascii="仿宋" w:hAnsi="仿宋" w:eastAsia="仿宋" w:cs="仿宋"/>
          <w:color w:val="auto"/>
          <w:sz w:val="24"/>
          <w:szCs w:val="24"/>
          <w:lang w:val="en-US" w:eastAsia="zh-CN"/>
        </w:rPr>
        <w:t>收到本行政处罚决定书之日起</w:t>
      </w:r>
      <w:r>
        <w:rPr>
          <w:rFonts w:hint="eastAsia" w:ascii="仿宋" w:hAnsi="仿宋" w:eastAsia="仿宋" w:cs="仿宋"/>
          <w:color w:val="auto"/>
          <w:sz w:val="24"/>
          <w:szCs w:val="24"/>
        </w:rPr>
        <w:t>60日内依法向</w:t>
      </w:r>
      <w:r>
        <w:rPr>
          <w:rFonts w:hint="eastAsia" w:ascii="仿宋" w:hAnsi="仿宋" w:eastAsia="仿宋" w:cs="仿宋"/>
          <w:color w:val="auto"/>
          <w:sz w:val="24"/>
          <w:szCs w:val="24"/>
          <w:lang w:eastAsia="zh-CN"/>
        </w:rPr>
        <w:t>四平市铁西区</w:t>
      </w:r>
      <w:r>
        <w:rPr>
          <w:rFonts w:hint="eastAsia" w:ascii="仿宋" w:hAnsi="仿宋" w:eastAsia="仿宋" w:cs="仿宋"/>
          <w:color w:val="auto"/>
          <w:sz w:val="24"/>
          <w:szCs w:val="24"/>
        </w:rPr>
        <w:t>人民政府申请行政复议，或者在6个月内依法向</w:t>
      </w:r>
      <w:r>
        <w:rPr>
          <w:rFonts w:hint="eastAsia" w:ascii="仿宋" w:hAnsi="仿宋" w:eastAsia="仿宋" w:cs="仿宋"/>
          <w:color w:val="auto"/>
          <w:sz w:val="24"/>
          <w:szCs w:val="24"/>
          <w:lang w:eastAsia="zh-CN"/>
        </w:rPr>
        <w:t>四平市铁西区</w:t>
      </w:r>
      <w:r>
        <w:rPr>
          <w:rFonts w:hint="eastAsia" w:ascii="仿宋" w:hAnsi="仿宋" w:eastAsia="仿宋" w:cs="仿宋"/>
          <w:color w:val="auto"/>
          <w:sz w:val="24"/>
          <w:szCs w:val="24"/>
        </w:rPr>
        <w:t>人民法院提起行政诉讼，但本决定不停止执行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法律另有规定的除外</w:t>
      </w:r>
      <w:r>
        <w:rPr>
          <w:rFonts w:hint="eastAsia" w:ascii="仿宋" w:hAnsi="仿宋" w:eastAsia="仿宋" w:cs="仿宋"/>
          <w:color w:val="auto"/>
          <w:sz w:val="24"/>
          <w:szCs w:val="24"/>
        </w:rPr>
        <w:t>。逾期不申请行政复议、不提起行政诉讼又不履行的，</w:t>
      </w:r>
      <w:r>
        <w:rPr>
          <w:rFonts w:hint="eastAsia" w:ascii="仿宋" w:hAnsi="仿宋" w:eastAsia="仿宋" w:cs="仿宋"/>
          <w:color w:val="auto"/>
          <w:sz w:val="24"/>
          <w:szCs w:val="24"/>
          <w:lang w:val="en-US" w:eastAsia="zh-CN"/>
        </w:rPr>
        <w:t>本机关将依法申请人民法院强制执行或依照有关规定强制执行。</w:t>
      </w:r>
    </w:p>
    <w:p w14:paraId="3E8A3F28">
      <w:pPr>
        <w:spacing w:line="360" w:lineRule="auto"/>
        <w:jc w:val="left"/>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 xml:space="preserve">    四平市铁西区城市管理行政执法局将依法向社会公示本行政处罚决定信息。</w:t>
      </w:r>
    </w:p>
    <w:p w14:paraId="0C63956C">
      <w:pPr>
        <w:spacing w:line="360" w:lineRule="auto"/>
        <w:jc w:val="both"/>
        <w:rPr>
          <w:rFonts w:hint="eastAsia" w:ascii="仿宋" w:hAnsi="仿宋" w:eastAsia="仿宋" w:cs="仿宋"/>
          <w:b w:val="0"/>
          <w:bCs w:val="0"/>
          <w:sz w:val="24"/>
          <w:szCs w:val="24"/>
          <w:u w:val="none"/>
          <w:lang w:val="en-US" w:eastAsia="zh-CN"/>
        </w:rPr>
      </w:pPr>
    </w:p>
    <w:p w14:paraId="3F5C9353">
      <w:pPr>
        <w:spacing w:line="360" w:lineRule="auto"/>
        <w:jc w:val="right"/>
        <w:rPr>
          <w:rFonts w:hint="eastAsia" w:ascii="仿宋" w:hAnsi="仿宋" w:eastAsia="仿宋" w:cs="仿宋"/>
          <w:b w:val="0"/>
          <w:bCs w:val="0"/>
          <w:sz w:val="24"/>
          <w:szCs w:val="24"/>
          <w:u w:val="none"/>
          <w:lang w:val="en-US" w:eastAsia="zh-CN"/>
        </w:rPr>
      </w:pPr>
    </w:p>
    <w:p w14:paraId="12D90DB9">
      <w:pPr>
        <w:spacing w:line="360" w:lineRule="auto"/>
        <w:jc w:val="right"/>
        <w:rPr>
          <w:rFonts w:hint="eastAsia" w:ascii="仿宋" w:hAnsi="仿宋" w:eastAsia="仿宋" w:cs="仿宋"/>
          <w:b w:val="0"/>
          <w:bCs w:val="0"/>
          <w:sz w:val="24"/>
          <w:szCs w:val="24"/>
          <w:u w:val="none"/>
          <w:lang w:val="en-US" w:eastAsia="zh-CN"/>
        </w:rPr>
      </w:pPr>
    </w:p>
    <w:p w14:paraId="7AD8798F">
      <w:pPr>
        <w:spacing w:line="360" w:lineRule="auto"/>
        <w:jc w:val="right"/>
        <w:rPr>
          <w:rFonts w:hint="eastAsia" w:ascii="仿宋" w:hAnsi="仿宋" w:eastAsia="仿宋" w:cs="仿宋"/>
          <w:color w:val="auto"/>
          <w:sz w:val="24"/>
          <w:szCs w:val="24"/>
        </w:rPr>
      </w:pPr>
      <w:r>
        <w:rPr>
          <w:rFonts w:hint="eastAsia" w:ascii="仿宋" w:hAnsi="仿宋" w:eastAsia="仿宋" w:cs="仿宋"/>
          <w:b w:val="0"/>
          <w:bCs w:val="0"/>
          <w:sz w:val="24"/>
          <w:szCs w:val="24"/>
          <w:u w:val="none"/>
          <w:lang w:val="en-US" w:eastAsia="zh-CN"/>
        </w:rPr>
        <w:t>四平市铁西区城市管理行政执法局</w:t>
      </w:r>
      <w:r>
        <w:rPr>
          <w:rFonts w:hint="eastAsia" w:ascii="仿宋" w:hAnsi="仿宋" w:eastAsia="仿宋" w:cs="仿宋"/>
          <w:color w:val="auto"/>
          <w:sz w:val="24"/>
          <w:szCs w:val="24"/>
        </w:rPr>
        <w:t xml:space="preserve">                                                      </w:t>
      </w:r>
    </w:p>
    <w:p w14:paraId="7ABB8AF6">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2025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日</w:t>
      </w:r>
    </w:p>
    <w:p w14:paraId="647DAE93">
      <w:pPr>
        <w:spacing w:line="360" w:lineRule="auto"/>
        <w:jc w:val="right"/>
        <w:rPr>
          <w:rFonts w:hint="eastAsia" w:ascii="仿宋" w:hAnsi="仿宋" w:eastAsia="仿宋" w:cs="仿宋"/>
          <w:color w:val="auto"/>
          <w:sz w:val="24"/>
          <w:szCs w:val="24"/>
        </w:rPr>
      </w:pPr>
    </w:p>
    <w:p w14:paraId="7E23DCB6">
      <w:pPr>
        <w:pStyle w:val="4"/>
        <w:spacing w:line="360" w:lineRule="auto"/>
      </w:pPr>
      <w:r>
        <w:rPr>
          <w:rFonts w:hint="eastAsia" w:ascii="仿宋" w:hAnsi="仿宋" w:eastAsia="仿宋" w:cs="仿宋"/>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9525</wp:posOffset>
                </wp:positionV>
                <wp:extent cx="5486400" cy="0"/>
                <wp:effectExtent l="0" t="9525" r="0" b="9525"/>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2.15pt;margin-top:0.75pt;height:0pt;width:432pt;z-index:251660288;mso-width-relative:page;mso-height-relative:page;" filled="f" stroked="t" coordsize="21600,21600" o:gfxdata="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iSfS9MA&#10;AAAGAQAADwAAAAAAAAABACAAAAAiAAAAZHJzL2Rvd25yZXYueG1sUEsBAhQAFAAAAAgAh07iQJm8&#10;ov3rAQAAuwMAAA4AAAAAAAAAAQAgAAAAIgEAAGRycy9lMm9Eb2MueG1sUEsFBgAAAAAGAAYAWQEA&#10;AH8FAAAAAA==&#10;">
                <v:fill on="f" focussize="0,0"/>
                <v:stroke weight="1.5pt" color="#000000" joinstyle="round"/>
                <v:imagedata o:title=""/>
                <o:lock v:ext="edit" aspectratio="f"/>
              </v:line>
            </w:pict>
          </mc:Fallback>
        </mc:AlternateContent>
      </w:r>
      <w:r>
        <w:rPr>
          <w:rFonts w:hint="eastAsia" w:ascii="仿宋" w:hAnsi="仿宋" w:eastAsia="仿宋" w:cs="仿宋"/>
          <w:color w:val="auto"/>
          <w:sz w:val="24"/>
          <w:szCs w:val="24"/>
        </w:rPr>
        <w:t>本文书一式两份：一份由执法机关备案，一份送达被处罚当事人。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4394E"/>
    <w:rsid w:val="3E3E651B"/>
    <w:rsid w:val="47CB2172"/>
    <w:rsid w:val="781717DE"/>
    <w:rsid w:val="78943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90" w:lineRule="exact"/>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公1"/>
    <w:basedOn w:val="5"/>
    <w:next w:val="1"/>
    <w:qFormat/>
    <w:uiPriority w:val="0"/>
    <w:pPr>
      <w:ind w:firstLine="200" w:firstLineChars="200"/>
    </w:pPr>
  </w:style>
  <w:style w:type="paragraph" w:customStyle="1" w:styleId="5">
    <w:name w:val="正文 New New New"/>
    <w:next w:val="4"/>
    <w:qFormat/>
    <w:uiPriority w:val="0"/>
    <w:pPr>
      <w:jc w:val="both"/>
    </w:pPr>
    <w:rPr>
      <w:rFonts w:ascii="Calibri" w:hAnsi="Calibri" w:eastAsia="Malgun Gothic" w:cs="Calibri"/>
      <w:sz w:val="21"/>
      <w:szCs w:val="21"/>
      <w:lang w:val="en-US" w:eastAsia="zh-CN"/>
    </w:rPr>
  </w:style>
  <w:style w:type="paragraph" w:customStyle="1" w:styleId="6">
    <w:name w:val="Table Paragraph"/>
    <w:basedOn w:val="1"/>
    <w:qFormat/>
    <w:uiPriority w:val="1"/>
    <w:rPr>
      <w:rFonts w:ascii="仿宋" w:hAnsi="仿宋" w:eastAsia="仿宋" w:cs="仿宋"/>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717</Words>
  <Characters>749</Characters>
  <Lines>0</Lines>
  <Paragraphs>0</Paragraphs>
  <TotalTime>4</TotalTime>
  <ScaleCrop>false</ScaleCrop>
  <LinksUpToDate>false</LinksUpToDate>
  <CharactersWithSpaces>1206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2025-05-20T00:49:00Z</dcterms:created>
  <dc:creator>你好</dc:creator>
  <cp:lastModifiedBy>Administrator</cp:lastModifiedBy>
  <cp:lastPrinted>2025-05-21T05:42:00Z</cp:lastPrinted>
  <dcterms:modified xsi:type="dcterms:W3CDTF">2025-05-23T01:09:52Z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E5086272D88048D5BD7545D8914A177F_11</vt:lpwstr>
  </property>
  <property fmtid="{D5CDD505-2E9C-101B-9397-08002B2CF9AE}" pid="4" name="KSOTemplateDocerSaveRecord">
    <vt:lpwstr>eyJoZGlkIjoiNmRiYWZiY2QxZWE2YTYwM2U1NWNmNzRmOGI1MjQ5ZWQifQ==</vt:lpwstr>
  </property>
</Properties>
</file>