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widowControl w:val="0"/>
        <w:wordWrap/>
        <w:adjustRightInd/>
        <w:snapToGrid/>
        <w:spacing w:line="600" w:lineRule="exact"/>
        <w:jc w:val="center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四平市铁西区应急管理局重大执法决定法制审核清单</w:t>
      </w:r>
    </w:p>
    <w:p>
      <w:pPr>
        <w:widowControl w:val="0"/>
        <w:wordWrap/>
        <w:adjustRightInd/>
        <w:snapToGrid/>
        <w:spacing w:line="600" w:lineRule="exact"/>
        <w:jc w:val="left"/>
        <w:textAlignment w:val="auto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填表单位：  四平市铁西区应急管理局                                                 主要领导签字：</w:t>
      </w:r>
    </w:p>
    <w:tbl>
      <w:tblPr>
        <w:tblStyle w:val="4"/>
        <w:tblpPr w:leftFromText="180" w:rightFromText="180" w:vertAnchor="text" w:horzAnchor="page" w:tblpX="1073" w:tblpY="964"/>
        <w:tblOverlap w:val="never"/>
        <w:tblW w:w="151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1452"/>
        <w:gridCol w:w="2930"/>
        <w:gridCol w:w="1545"/>
        <w:gridCol w:w="1290"/>
        <w:gridCol w:w="2955"/>
        <w:gridCol w:w="339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452" w:type="dxa"/>
            <w:vAlign w:val="center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执法类别</w:t>
            </w:r>
          </w:p>
        </w:tc>
        <w:tc>
          <w:tcPr>
            <w:tcW w:w="2930" w:type="dxa"/>
            <w:vAlign w:val="top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具体执法决定项目</w:t>
            </w:r>
          </w:p>
        </w:tc>
        <w:tc>
          <w:tcPr>
            <w:tcW w:w="1545" w:type="dxa"/>
            <w:vAlign w:val="top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执法依据</w:t>
            </w:r>
          </w:p>
        </w:tc>
        <w:tc>
          <w:tcPr>
            <w:tcW w:w="1290" w:type="dxa"/>
            <w:vAlign w:val="top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承办机构</w:t>
            </w:r>
          </w:p>
        </w:tc>
        <w:tc>
          <w:tcPr>
            <w:tcW w:w="2955" w:type="dxa"/>
            <w:vAlign w:val="top"/>
          </w:tcPr>
          <w:p>
            <w:pPr>
              <w:widowControl w:val="0"/>
              <w:wordWrap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应提交的审核资料</w:t>
            </w:r>
          </w:p>
        </w:tc>
        <w:tc>
          <w:tcPr>
            <w:tcW w:w="3390" w:type="dxa"/>
            <w:vAlign w:val="top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审核重点</w:t>
            </w:r>
          </w:p>
        </w:tc>
        <w:tc>
          <w:tcPr>
            <w:tcW w:w="720" w:type="dxa"/>
            <w:vAlign w:val="top"/>
          </w:tcPr>
          <w:p>
            <w:pPr>
              <w:spacing w:line="62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4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52" w:type="dxa"/>
            <w:vAlign w:val="center"/>
          </w:tcPr>
          <w:p>
            <w:pPr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行政处罚</w:t>
            </w:r>
          </w:p>
        </w:tc>
        <w:tc>
          <w:tcPr>
            <w:tcW w:w="2930" w:type="dxa"/>
            <w:vAlign w:val="center"/>
          </w:tcPr>
          <w:p>
            <w:pPr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（一）情节复杂的案件，包括1.认定事实和证据有分歧的；2.适用的法律法规难以确定的；3.其他认为属于情节复杂的。</w:t>
            </w:r>
          </w:p>
        </w:tc>
        <w:tc>
          <w:tcPr>
            <w:tcW w:w="154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《中华人民共和国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安全生产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法》</w:t>
            </w:r>
          </w:p>
        </w:tc>
        <w:tc>
          <w:tcPr>
            <w:tcW w:w="1290" w:type="dxa"/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四平市铁西区应急管理局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955" w:type="dxa"/>
            <w:vMerge w:val="restart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1.拟作出重大行政执法决定的调查终结报告；　　2.拟作出重大行政执法决定建议或者意见及其情况说明；3.拟作出重大行政执法决定书代拟稿；4.拟作出重大行政执法决定的相关证据和法律依据；5.经听证或者评估的，还应当提交听证笔录或者评估报告；6.其他需要提交的材料。</w:t>
            </w:r>
          </w:p>
        </w:tc>
        <w:tc>
          <w:tcPr>
            <w:tcW w:w="3390" w:type="dxa"/>
            <w:vMerge w:val="restart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1.是否属于本机关的职权范围，是否有超越本机关职权范围或滥用职权的情形；2.事实是否清楚，证据是否确凿；3.适用法律依据是否正确；4.是否符合法定程序；5.内容是否适当6.行政执法文书的制作是否规范、齐备；7.违法行为是否涉嫌犯罪需要移送司法机关；8.其他应当审核的内容。 </w:t>
            </w:r>
          </w:p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vAlign w:val="top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40" w:type="dxa"/>
            <w:vAlign w:val="center"/>
          </w:tcPr>
          <w:p>
            <w:pPr>
              <w:spacing w:line="62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452" w:type="dxa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行政处罚</w:t>
            </w:r>
          </w:p>
        </w:tc>
        <w:tc>
          <w:tcPr>
            <w:tcW w:w="2930" w:type="dxa"/>
            <w:vAlign w:val="center"/>
          </w:tcPr>
          <w:p>
            <w:pPr>
              <w:jc w:val="both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（二）重大违法行为的案件：1.违法行为性质较重或者危害较大的；2.违法行为主体具有涉外因素的；3.其他认为属于重大违法行为的。 </w:t>
            </w:r>
          </w:p>
        </w:tc>
        <w:tc>
          <w:tcPr>
            <w:tcW w:w="154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《中华人民共和国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安全生产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法》</w:t>
            </w:r>
          </w:p>
        </w:tc>
        <w:tc>
          <w:tcPr>
            <w:tcW w:w="1290" w:type="dxa"/>
            <w:vAlign w:val="center"/>
          </w:tcPr>
          <w:p>
            <w:pP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四平市铁西区应急管理局</w:t>
            </w:r>
          </w:p>
          <w:p>
            <w:pP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955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3390" w:type="dxa"/>
            <w:vMerge w:val="continue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  <w:tc>
          <w:tcPr>
            <w:tcW w:w="720" w:type="dxa"/>
            <w:vAlign w:val="top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</w:p>
        </w:tc>
      </w:tr>
    </w:tbl>
    <w:p>
      <w:pPr>
        <w:widowControl w:val="0"/>
        <w:wordWrap/>
        <w:adjustRightInd/>
        <w:snapToGrid/>
        <w:spacing w:line="480" w:lineRule="exact"/>
        <w:jc w:val="distribute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669" w:right="1497" w:bottom="669" w:left="1440" w:header="851" w:footer="992" w:gutter="0"/>
      <w:pgNumType w:start="45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9B0D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2019-12-30T09:46:00Z</dcterms:created>
  <dc:creator>lh</dc:creator>
  <cp:lastModifiedBy>灰狼</cp:lastModifiedBy>
  <cp:lastPrinted>2020-08-04T07:11:41Z</cp:lastPrinted>
  <dcterms:modified xsi:type="dcterms:W3CDTF">2020-08-04T07:11:54Z</dcterms:modified>
  <dc:title>四平市教育局重大执法决定法制审核清单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