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240" w:lineRule="auto"/>
        <w:jc w:val="center"/>
        <w:rPr>
          <w:rFonts w:hint="eastAsia" w:ascii="方正小标宋简体" w:eastAsia="方正小标宋简体"/>
          <w:sz w:val="44"/>
          <w:szCs w:val="44"/>
          <w:highlight w:val="none"/>
        </w:rPr>
      </w:pPr>
      <w:r>
        <w:rPr>
          <w:rFonts w:hint="eastAsia" w:ascii="方正小标宋简体" w:hAnsi="方正小标宋简体" w:eastAsia="方正小标宋简体" w:cs="方正小标宋简体"/>
          <w:color w:val="000000" w:themeColor="text1"/>
          <w:kern w:val="0"/>
          <w:sz w:val="43"/>
          <w:szCs w:val="43"/>
          <w:lang w:val="en-US" w:eastAsia="zh-CN" w:bidi="ar"/>
        </w:rPr>
        <w:t>铁西区</w:t>
      </w:r>
      <w:r>
        <w:rPr>
          <w:rFonts w:ascii="方正小标宋简体" w:hAnsi="方正小标宋简体" w:eastAsia="方正小标宋简体" w:cs="方正小标宋简体"/>
          <w:color w:val="000000" w:themeColor="text1"/>
          <w:kern w:val="0"/>
          <w:sz w:val="43"/>
          <w:szCs w:val="43"/>
          <w:lang w:val="en-US" w:eastAsia="zh-CN" w:bidi="ar"/>
        </w:rPr>
        <w:t>贯彻落实第二轮</w:t>
      </w:r>
      <w:r>
        <w:rPr>
          <w:rFonts w:hint="eastAsia" w:ascii="方正小标宋简体" w:hAnsi="方正小标宋简体" w:eastAsia="方正小标宋简体" w:cs="方正小标宋简体"/>
          <w:color w:val="000000" w:themeColor="text1"/>
          <w:kern w:val="0"/>
          <w:sz w:val="43"/>
          <w:szCs w:val="43"/>
          <w:lang w:val="en-US" w:eastAsia="zh-CN" w:bidi="ar"/>
        </w:rPr>
        <w:t>省级</w:t>
      </w:r>
      <w:r>
        <w:rPr>
          <w:rFonts w:ascii="方正小标宋简体" w:hAnsi="方正小标宋简体" w:eastAsia="方正小标宋简体" w:cs="方正小标宋简体"/>
          <w:color w:val="000000" w:themeColor="text1"/>
          <w:kern w:val="0"/>
          <w:sz w:val="43"/>
          <w:szCs w:val="43"/>
          <w:lang w:val="en-US" w:eastAsia="zh-CN" w:bidi="ar"/>
        </w:rPr>
        <w:t>生态环境</w:t>
      </w:r>
      <w:r>
        <w:rPr>
          <w:rFonts w:hint="eastAsia" w:ascii="方正小标宋简体" w:hAnsi="方正小标宋简体" w:eastAsia="方正小标宋简体" w:cs="方正小标宋简体"/>
          <w:color w:val="000000" w:themeColor="text1"/>
          <w:kern w:val="0"/>
          <w:sz w:val="43"/>
          <w:szCs w:val="43"/>
          <w:lang w:val="en-US" w:eastAsia="zh-CN" w:bidi="ar"/>
        </w:rPr>
        <w:t>保护督察</w:t>
      </w:r>
      <w:r>
        <w:rPr>
          <w:rFonts w:hint="eastAsia" w:ascii="方正小标宋简体" w:eastAsia="方正小标宋简体"/>
          <w:sz w:val="44"/>
          <w:szCs w:val="44"/>
          <w:highlight w:val="none"/>
          <w:lang w:eastAsia="zh-CN"/>
        </w:rPr>
        <w:t>报告</w:t>
      </w:r>
      <w:r>
        <w:rPr>
          <w:rFonts w:hint="eastAsia" w:ascii="方正小标宋简体" w:eastAsia="方正小标宋简体"/>
          <w:sz w:val="44"/>
          <w:szCs w:val="44"/>
          <w:highlight w:val="none"/>
        </w:rPr>
        <w:t>整改</w:t>
      </w:r>
    </w:p>
    <w:p>
      <w:pPr>
        <w:numPr>
          <w:ilvl w:val="0"/>
          <w:numId w:val="0"/>
        </w:numPr>
        <w:snapToGrid w:val="0"/>
        <w:spacing w:line="240" w:lineRule="auto"/>
        <w:jc w:val="center"/>
        <w:rPr>
          <w:rFonts w:ascii="仿宋" w:hAnsi="仿宋" w:eastAsia="仿宋" w:cs="仿宋"/>
          <w:spacing w:val="-20"/>
          <w:sz w:val="32"/>
          <w:szCs w:val="32"/>
        </w:rPr>
      </w:pPr>
      <w:r>
        <w:rPr>
          <w:rFonts w:hint="eastAsia" w:ascii="方正小标宋简体" w:eastAsia="方正小标宋简体"/>
          <w:sz w:val="44"/>
          <w:szCs w:val="44"/>
          <w:highlight w:val="none"/>
        </w:rPr>
        <w:t>任务（序号</w:t>
      </w:r>
      <w:r>
        <w:rPr>
          <w:rFonts w:hint="eastAsia" w:ascii="方正小标宋简体" w:eastAsia="方正小标宋简体"/>
          <w:sz w:val="44"/>
          <w:szCs w:val="44"/>
          <w:highlight w:val="none"/>
          <w:lang w:eastAsia="zh-CN"/>
        </w:rPr>
        <w:t>三十</w:t>
      </w:r>
      <w:r>
        <w:rPr>
          <w:rFonts w:hint="eastAsia" w:ascii="方正小标宋简体" w:eastAsia="方正小标宋简体"/>
          <w:sz w:val="44"/>
          <w:szCs w:val="44"/>
          <w:highlight w:val="none"/>
        </w:rPr>
        <w:t>）</w:t>
      </w:r>
      <w:r>
        <w:rPr>
          <w:rFonts w:hint="eastAsia" w:ascii="方正小标宋简体" w:hAnsi="方正小标宋简体" w:eastAsia="方正小标宋简体" w:cs="方正小标宋简体"/>
          <w:sz w:val="44"/>
          <w:szCs w:val="44"/>
        </w:rPr>
        <w:t>销号公示表</w:t>
      </w:r>
    </w:p>
    <w:tbl>
      <w:tblPr>
        <w:tblStyle w:val="10"/>
        <w:tblW w:w="15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163"/>
        <w:gridCol w:w="1470"/>
        <w:gridCol w:w="4170"/>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84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3163"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整改问题</w:t>
            </w:r>
          </w:p>
        </w:tc>
        <w:tc>
          <w:tcPr>
            <w:tcW w:w="147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整改目标</w:t>
            </w:r>
          </w:p>
        </w:tc>
        <w:tc>
          <w:tcPr>
            <w:tcW w:w="4170"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整改措施</w:t>
            </w:r>
          </w:p>
        </w:tc>
        <w:tc>
          <w:tcPr>
            <w:tcW w:w="611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jc w:val="center"/>
        </w:trPr>
        <w:tc>
          <w:tcPr>
            <w:tcW w:w="840" w:type="dxa"/>
            <w:vAlign w:val="top"/>
          </w:tcPr>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rPr>
                <w:rFonts w:hint="eastAsia"/>
                <w:lang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0" w:leftChars="0" w:firstLine="0" w:firstLineChars="0"/>
              <w:jc w:val="both"/>
              <w:rPr>
                <w:rFonts w:hint="eastAsia"/>
                <w:lang w:val="en-US" w:eastAsia="zh-CN"/>
              </w:rPr>
            </w:pPr>
          </w:p>
          <w:p>
            <w:pPr>
              <w:ind w:left="210" w:leftChars="100" w:firstLine="0" w:firstLineChars="0"/>
              <w:jc w:val="both"/>
              <w:rPr>
                <w:rFonts w:ascii="仿宋" w:hAnsi="仿宋" w:eastAsia="仿宋" w:cs="仿宋"/>
                <w:sz w:val="24"/>
              </w:rPr>
            </w:pPr>
            <w:r>
              <w:rPr>
                <w:rFonts w:hint="eastAsia"/>
                <w:lang w:val="en-US" w:eastAsia="zh-CN"/>
              </w:rPr>
              <w:t>三十</w:t>
            </w:r>
          </w:p>
        </w:tc>
        <w:tc>
          <w:tcPr>
            <w:tcW w:w="3163"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面源污染影响流域水质改善。西辽河、招苏台河及红嘴河等生态缓冲带有种植玉米等农作物的现象，未被利用的农药、化肥随地表径流进入附近河道，最终汇入辽河，对流域水环境质量造成不利影响，这个问题已存在多年，需要引起各级政府领导的高度重视。</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p>
        </w:tc>
        <w:tc>
          <w:tcPr>
            <w:tcW w:w="1470"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高度重视，加强巡查，杜绝违规种植现象，减少农业面源污染，持续推进流域水质改善。</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15"/>
                <w:szCs w:val="15"/>
                <w:lang w:val="en-US" w:eastAsia="zh-CN"/>
              </w:rPr>
            </w:pPr>
          </w:p>
        </w:tc>
        <w:tc>
          <w:tcPr>
            <w:tcW w:w="4170"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（一）区农业农村局联合平西乡政府按照要求对违规种植的农作物进行铲除，同时做好当事人的解释工作。</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（二）铁西区各级河长加强日常巡查，发现复种现象及时制止。</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（三）加大宣传力度，提高农民群众意识，从思想上杜绝违规种植现象。</w:t>
            </w:r>
          </w:p>
          <w:p>
            <w:pPr>
              <w:keepNext w:val="0"/>
              <w:keepLines w:val="0"/>
              <w:pageBreakBefore w:val="0"/>
              <w:widowControl w:val="0"/>
              <w:numPr>
                <w:ilvl w:val="0"/>
                <w:numId w:val="0"/>
              </w:numPr>
              <w:kinsoku/>
              <w:wordWrap/>
              <w:topLinePunct w:val="0"/>
              <w:autoSpaceDE/>
              <w:autoSpaceDN/>
              <w:bidi w:val="0"/>
              <w:adjustRightInd/>
              <w:spacing w:line="240" w:lineRule="auto"/>
              <w:ind w:firstLine="300" w:firstLineChars="200"/>
              <w:jc w:val="both"/>
              <w:textAlignment w:val="auto"/>
              <w:rPr>
                <w:rFonts w:hint="eastAsia" w:ascii="仿宋_GB2312" w:hAnsi="仿宋_GB2312" w:eastAsia="仿宋_GB2312" w:cs="仿宋_GB2312"/>
                <w:sz w:val="15"/>
                <w:szCs w:val="15"/>
                <w:lang w:val="en-US" w:eastAsia="zh-CN"/>
              </w:rPr>
            </w:pPr>
          </w:p>
        </w:tc>
        <w:tc>
          <w:tcPr>
            <w:tcW w:w="6117" w:type="dxa"/>
            <w:vAlign w:val="top"/>
          </w:tcPr>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1.针对铁西区流域生态缓冲带种植玉米等农作物现象，铁西区农业农村局联合平西乡政府于2023年6月末对平西乡河道种植农作物的地块进行巡察，发现种植农作物的第一时间联系农户告知其铲除违规种植的农作物。</w:t>
            </w:r>
          </w:p>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2.铁西区各级河长利用巡河软件对相关河道进行巡查，期间发现有复种问题第一时间予以制止。</w:t>
            </w:r>
          </w:p>
          <w:p>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b w:val="0"/>
                <w:bCs w:val="0"/>
                <w:sz w:val="18"/>
                <w:szCs w:val="18"/>
                <w:lang w:val="en-US" w:eastAsia="zh-CN"/>
              </w:rPr>
            </w:pPr>
            <w:r>
              <w:rPr>
                <w:rFonts w:hint="eastAsia" w:ascii="仿宋_GB2312" w:hAnsi="仿宋_GB2312" w:eastAsia="仿宋_GB2312" w:cs="仿宋_GB2312"/>
                <w:b w:val="0"/>
                <w:bCs w:val="0"/>
                <w:sz w:val="18"/>
                <w:szCs w:val="18"/>
                <w:lang w:val="en-US" w:eastAsia="zh-CN"/>
              </w:rPr>
              <w:t>3.铁西区农业农村局于6月中旬先后在新发村、湿地公园、一江山岛公园等地开展了宣传河湖环境保护，杜绝违规种植活动。通过设立条幅，发放宣传单等方式，向广大农民群众宣传河湖环境保护的重要性，号召农民群众严禁在河湖沿岸违规种植农作物，杜绝违规种植现象发生。</w:t>
            </w:r>
          </w:p>
          <w:p>
            <w:pPr>
              <w:widowControl w:val="0"/>
              <w:wordWrap/>
              <w:adjustRightInd/>
              <w:snapToGrid/>
              <w:spacing w:before="0" w:after="0" w:line="240" w:lineRule="auto"/>
              <w:ind w:left="0" w:leftChars="0" w:right="0" w:firstLine="0" w:firstLineChars="0"/>
              <w:jc w:val="both"/>
              <w:textAlignment w:val="auto"/>
              <w:outlineLvl w:val="9"/>
              <w:rPr>
                <w:rFonts w:hint="default" w:ascii="仿宋_GB2312" w:hAnsi="仿宋_GB2312" w:eastAsia="仿宋_GB2312" w:cs="仿宋_GB2312"/>
                <w:sz w:val="15"/>
                <w:szCs w:val="15"/>
                <w:lang w:val="en-US" w:eastAsia="zh-CN"/>
              </w:rPr>
            </w:pPr>
          </w:p>
        </w:tc>
      </w:tr>
    </w:tbl>
    <w:p>
      <w:bookmarkStart w:id="0" w:name="_GoBack"/>
      <w:bookmarkEnd w:id="0"/>
    </w:p>
    <w:sectPr>
      <w:headerReference r:id="rId3" w:type="default"/>
      <w:footerReference r:id="rId4" w:type="default"/>
      <w:pgSz w:w="16838" w:h="11906" w:orient="landscape"/>
      <w:pgMar w:top="1304" w:right="1440" w:bottom="1304" w:left="1440" w:header="851" w:footer="992" w:gutter="0"/>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2</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4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ZmYTM0NTMyMTIxZDNjYzFjMWY4MjgxZDQ0MzE0NTkifQ=="/>
  </w:docVars>
  <w:rsids>
    <w:rsidRoot w:val="00000000"/>
    <w:rsid w:val="081C66A3"/>
    <w:rsid w:val="0B804C54"/>
    <w:rsid w:val="12394ECF"/>
    <w:rsid w:val="13400651"/>
    <w:rsid w:val="162A4C5D"/>
    <w:rsid w:val="18B23F26"/>
    <w:rsid w:val="18F76789"/>
    <w:rsid w:val="192D696A"/>
    <w:rsid w:val="1ABF65DF"/>
    <w:rsid w:val="1AFD620A"/>
    <w:rsid w:val="1D7033D2"/>
    <w:rsid w:val="22833F45"/>
    <w:rsid w:val="22C35778"/>
    <w:rsid w:val="2A33750D"/>
    <w:rsid w:val="2A68440F"/>
    <w:rsid w:val="2F2A7C22"/>
    <w:rsid w:val="2F8C268B"/>
    <w:rsid w:val="2FCC18B4"/>
    <w:rsid w:val="3AE95F79"/>
    <w:rsid w:val="44B44B20"/>
    <w:rsid w:val="4A807476"/>
    <w:rsid w:val="4D043409"/>
    <w:rsid w:val="509F3B0A"/>
    <w:rsid w:val="576715EC"/>
    <w:rsid w:val="597F46D7"/>
    <w:rsid w:val="5B4C65BA"/>
    <w:rsid w:val="5B9B5F67"/>
    <w:rsid w:val="61C76D76"/>
    <w:rsid w:val="64BB3323"/>
    <w:rsid w:val="694A1490"/>
    <w:rsid w:val="6A880AF0"/>
    <w:rsid w:val="6BA976F3"/>
    <w:rsid w:val="6C045F2D"/>
    <w:rsid w:val="6CD059C5"/>
    <w:rsid w:val="6E302AFF"/>
    <w:rsid w:val="703277AB"/>
    <w:rsid w:val="74AB7F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Autospacing="0" w:line="480" w:lineRule="auto"/>
      <w:ind w:left="200" w:leftChars="200"/>
    </w:pPr>
    <w:rPr>
      <w:rFonts w:ascii="Times New Roman" w:hAnsi="Times New Roman" w:eastAsia="宋体" w:cs="Times New Roman"/>
    </w:rPr>
  </w:style>
  <w:style w:type="paragraph" w:styleId="3">
    <w:name w:val="Normal Indent"/>
    <w:basedOn w:val="1"/>
    <w:qFormat/>
    <w:uiPriority w:val="0"/>
    <w:pPr>
      <w:ind w:firstLine="420" w:firstLineChars="200"/>
    </w:pPr>
    <w:rPr>
      <w:rFonts w:ascii="Calibri" w:hAnsi="Calibri"/>
    </w:rPr>
  </w:style>
  <w:style w:type="paragraph" w:styleId="4">
    <w:name w:val="Body Text Indent"/>
    <w:basedOn w:val="1"/>
    <w:next w:val="3"/>
    <w:qFormat/>
    <w:uiPriority w:val="0"/>
    <w:pPr>
      <w:spacing w:after="120"/>
      <w:ind w:left="420" w:leftChars="200"/>
    </w:pPr>
    <w:rPr>
      <w:rFonts w:eastAsia="宋体"/>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paragraph" w:styleId="9">
    <w:name w:val="Body Text First Indent 2"/>
    <w:basedOn w:val="4"/>
    <w:next w:val="1"/>
    <w:unhideWhenUsed/>
    <w:qFormat/>
    <w:uiPriority w:val="0"/>
    <w:pPr>
      <w:ind w:firstLine="420" w:firstLineChars="200"/>
    </w:pPr>
    <w:rPr>
      <w:rFonts w:ascii="Calibri" w:hAnsi="Calibri" w:cs="Times New Roman"/>
    </w:rPr>
  </w:style>
  <w:style w:type="character" w:customStyle="1" w:styleId="12">
    <w:name w:val="页眉 Char Char"/>
    <w:basedOn w:val="11"/>
    <w:link w:val="6"/>
    <w:qFormat/>
    <w:uiPriority w:val="0"/>
    <w:rPr>
      <w:kern w:val="2"/>
      <w:sz w:val="18"/>
      <w:szCs w:val="18"/>
    </w:rPr>
  </w:style>
  <w:style w:type="character" w:customStyle="1" w:styleId="13">
    <w:name w:val="页脚 Char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1279</Words>
  <Characters>1315</Characters>
  <Lines>31</Lines>
  <Paragraphs>8</Paragraphs>
  <TotalTime>0</TotalTime>
  <ScaleCrop>false</ScaleCrop>
  <LinksUpToDate>false</LinksUpToDate>
  <CharactersWithSpaces>1327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2018-04-23T06:05:00Z</dcterms:created>
  <dc:creator>321</dc:creator>
  <cp:lastModifiedBy>Administrator</cp:lastModifiedBy>
  <cp:lastPrinted>2020-02-15T01:32:00Z</cp:lastPrinted>
  <dcterms:modified xsi:type="dcterms:W3CDTF">2023-10-16T05:35:22Z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426A0A68AD454E4F900FD9BBA3843378</vt:lpwstr>
  </property>
</Properties>
</file>